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40"/>
        <w:tblW w:w="5979" w:type="pct"/>
        <w:tblInd w:w="-896"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11186"/>
      </w:tblGrid>
      <w:tr w14:paraId="6F466D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948" w:hRule="exact"/>
        </w:trPr>
        <w:tc>
          <w:tcPr>
            <w:tcW w:w="11185" w:type="dxa"/>
            <w:vAlign w:val="center"/>
          </w:tcPr>
          <w:p w14:paraId="1320E038">
            <w:pPr>
              <w:pStyle w:val="54"/>
              <w:suppressAutoHyphens/>
            </w:pPr>
            <w:r>
              <w:t>IALA Guideline</w:t>
            </w:r>
          </w:p>
        </w:tc>
      </w:tr>
    </w:tbl>
    <w:p w14:paraId="7BE5B6AD">
      <w:pPr>
        <w:suppressAutoHyphens/>
      </w:pPr>
    </w:p>
    <w:p w14:paraId="369DFFD0">
      <w:pPr>
        <w:suppressAutoHyphens/>
      </w:pPr>
    </w:p>
    <w:p w14:paraId="666B96DE">
      <w:pPr>
        <w:pStyle w:val="117"/>
        <w:suppressAutoHyphens/>
        <w:rPr>
          <w:lang w:val="en-US" w:eastAsia="zh-CN"/>
        </w:rPr>
      </w:pPr>
      <w:r>
        <w:rPr>
          <w:rFonts w:hint="eastAsia"/>
          <w:lang w:val="en-US" w:eastAsia="zh-CN"/>
        </w:rPr>
        <w:t xml:space="preserve">G1074 </w:t>
      </w:r>
    </w:p>
    <w:p w14:paraId="4887A75A">
      <w:pPr>
        <w:pStyle w:val="117"/>
        <w:suppressAutoHyphens/>
        <w:rPr>
          <w:lang w:val="en-US" w:eastAsia="zh-CN"/>
        </w:rPr>
      </w:pPr>
      <w:bookmarkStart w:id="0" w:name="OLE_LINK2"/>
      <w:r>
        <w:rPr>
          <w:rFonts w:hint="eastAsia"/>
          <w:lang w:val="en-US" w:eastAsia="zh-CN"/>
        </w:rPr>
        <w:t>THE BRANDING AND MARKETING OF</w:t>
      </w:r>
    </w:p>
    <w:p w14:paraId="172C0655">
      <w:pPr>
        <w:pStyle w:val="117"/>
        <w:suppressAutoHyphens/>
        <w:rPr>
          <w:lang w:val="en-US" w:eastAsia="zh-CN"/>
        </w:rPr>
      </w:pPr>
      <w:r>
        <w:rPr>
          <w:rFonts w:hint="eastAsia"/>
          <w:lang w:val="en-US" w:eastAsia="zh-CN"/>
        </w:rPr>
        <w:t>Heritage LIGHTHOUSES</w:t>
      </w:r>
      <w:bookmarkEnd w:id="0"/>
    </w:p>
    <w:p w14:paraId="0EFBAE2B">
      <w:pPr>
        <w:pStyle w:val="4"/>
      </w:pPr>
    </w:p>
    <w:p w14:paraId="68555F71">
      <w:pPr>
        <w:suppressAutoHyphens/>
      </w:pPr>
    </w:p>
    <w:p w14:paraId="2E3B5841">
      <w:pPr>
        <w:suppressAutoHyphens/>
      </w:pPr>
    </w:p>
    <w:p w14:paraId="35B5862A">
      <w:pPr>
        <w:suppressAutoHyphens/>
      </w:pPr>
    </w:p>
    <w:p w14:paraId="0FE8B6DA">
      <w:pPr>
        <w:suppressAutoHyphens/>
      </w:pPr>
    </w:p>
    <w:p w14:paraId="6DBB8882">
      <w:pPr>
        <w:pStyle w:val="4"/>
      </w:pPr>
    </w:p>
    <w:p w14:paraId="4E70CFB9">
      <w:pPr>
        <w:suppressAutoHyphens/>
      </w:pPr>
    </w:p>
    <w:p w14:paraId="58DDC6A5">
      <w:pPr>
        <w:suppressAutoHyphens/>
      </w:pPr>
    </w:p>
    <w:p w14:paraId="4F1A8AFF">
      <w:pPr>
        <w:suppressAutoHyphens/>
      </w:pPr>
    </w:p>
    <w:p w14:paraId="4853376C">
      <w:pPr>
        <w:tabs>
          <w:tab w:val="left" w:pos="6240"/>
        </w:tabs>
        <w:suppressAutoHyphens/>
      </w:pPr>
      <w:r>
        <w:tab/>
      </w:r>
    </w:p>
    <w:p w14:paraId="3B81FB75">
      <w:pPr>
        <w:suppressAutoHyphens/>
      </w:pPr>
    </w:p>
    <w:p w14:paraId="04988D73">
      <w:pPr>
        <w:suppressAutoHyphens/>
      </w:pPr>
    </w:p>
    <w:p w14:paraId="6B77355D">
      <w:pPr>
        <w:suppressAutoHyphens/>
      </w:pPr>
    </w:p>
    <w:p w14:paraId="574720A7">
      <w:pPr>
        <w:suppressAutoHyphens/>
      </w:pPr>
    </w:p>
    <w:p w14:paraId="5EBC87D9">
      <w:pPr>
        <w:suppressAutoHyphens/>
      </w:pPr>
    </w:p>
    <w:p w14:paraId="01B4803B">
      <w:pPr>
        <w:suppressAutoHyphens/>
      </w:pPr>
    </w:p>
    <w:p w14:paraId="04A7F63C">
      <w:pPr>
        <w:suppressAutoHyphens/>
      </w:pPr>
    </w:p>
    <w:p w14:paraId="3A9E0203">
      <w:pPr>
        <w:suppressAutoHyphens/>
      </w:pPr>
    </w:p>
    <w:p w14:paraId="5AC00FFC">
      <w:pPr>
        <w:suppressAutoHyphens/>
      </w:pPr>
    </w:p>
    <w:p w14:paraId="15321E7A">
      <w:pPr>
        <w:suppressAutoHyphens/>
      </w:pPr>
    </w:p>
    <w:p w14:paraId="3EC7DF53">
      <w:pPr>
        <w:suppressAutoHyphens/>
      </w:pPr>
    </w:p>
    <w:p w14:paraId="14CF450D">
      <w:pPr>
        <w:suppressAutoHyphens/>
      </w:pPr>
    </w:p>
    <w:p w14:paraId="6E98CBA7">
      <w:pPr>
        <w:pStyle w:val="67"/>
        <w:suppressAutoHyphens/>
        <w:rPr>
          <w:rFonts w:eastAsia="宋体"/>
          <w:lang w:eastAsia="zh-CN"/>
        </w:rPr>
      </w:pPr>
      <w:r>
        <w:t xml:space="preserve">Edition </w:t>
      </w:r>
      <w:r>
        <w:rPr>
          <w:rFonts w:hint="eastAsia" w:eastAsia="宋体"/>
          <w:lang w:val="en-US" w:eastAsia="zh-CN"/>
        </w:rPr>
        <w:t>1</w:t>
      </w:r>
      <w:r>
        <w:t>.</w:t>
      </w:r>
      <w:r>
        <w:rPr>
          <w:rFonts w:hint="eastAsia" w:eastAsia="宋体"/>
          <w:lang w:val="en-US" w:eastAsia="zh-CN"/>
        </w:rPr>
        <w:t>2</w:t>
      </w:r>
    </w:p>
    <w:p w14:paraId="76C9ADE4">
      <w:pPr>
        <w:pStyle w:val="118"/>
        <w:suppressAutoHyphens/>
      </w:pPr>
      <w:r>
        <w:t>Date (of approval by Council)</w:t>
      </w:r>
    </w:p>
    <w:p w14:paraId="3220F725">
      <w:pPr>
        <w:suppressAutoHyphens/>
      </w:pPr>
    </w:p>
    <w:p w14:paraId="35B60EE6">
      <w:pPr>
        <w:pStyle w:val="129"/>
        <w:suppressAutoHyphens/>
        <w:rPr>
          <w:lang w:val="sv-SE"/>
        </w:rPr>
        <w:sectPr>
          <w:headerReference r:id="rId7" w:type="first"/>
          <w:footerReference r:id="rId10" w:type="first"/>
          <w:headerReference r:id="rId5" w:type="default"/>
          <w:footerReference r:id="rId8" w:type="default"/>
          <w:headerReference r:id="rId6" w:type="even"/>
          <w:footerReference r:id="rId9" w:type="even"/>
          <w:type w:val="continuous"/>
          <w:pgSz w:w="11906" w:h="16838"/>
          <w:pgMar w:top="567" w:right="1276" w:bottom="2494" w:left="1276" w:header="567" w:footer="760" w:gutter="0"/>
          <w:cols w:space="708" w:num="1"/>
          <w:docGrid w:linePitch="360" w:charSpace="0"/>
        </w:sectPr>
      </w:pPr>
      <w:r>
        <w:rPr>
          <w:lang w:val="sv-SE"/>
        </w:rPr>
        <w:t>urn:mrn:iala:pub:gnnnn</w:t>
      </w:r>
    </w:p>
    <w:p w14:paraId="246659D5">
      <w:pPr>
        <w:pStyle w:val="4"/>
        <w:suppressAutoHyphens/>
      </w:pPr>
      <w:r>
        <w:t>Revisions to this document are to be noted in the table prior to the issue of a revised document.</w:t>
      </w:r>
    </w:p>
    <w:tbl>
      <w:tblPr>
        <w:tblStyle w:val="39"/>
        <w:tblW w:w="104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08"/>
        <w:gridCol w:w="6025"/>
        <w:gridCol w:w="2552"/>
      </w:tblGrid>
      <w:tr w14:paraId="72F015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8" w:type="dxa"/>
          </w:tcPr>
          <w:p w14:paraId="059116C6">
            <w:pPr>
              <w:pStyle w:val="138"/>
              <w:suppressAutoHyphens/>
            </w:pPr>
            <w:r>
              <w:t>Date</w:t>
            </w:r>
          </w:p>
        </w:tc>
        <w:tc>
          <w:tcPr>
            <w:tcW w:w="6025" w:type="dxa"/>
          </w:tcPr>
          <w:p w14:paraId="2A236DF7">
            <w:pPr>
              <w:pStyle w:val="138"/>
              <w:suppressAutoHyphens/>
            </w:pPr>
            <w:r>
              <w:t>Details</w:t>
            </w:r>
          </w:p>
        </w:tc>
        <w:tc>
          <w:tcPr>
            <w:tcW w:w="2552" w:type="dxa"/>
          </w:tcPr>
          <w:p w14:paraId="2C3E73E0">
            <w:pPr>
              <w:pStyle w:val="138"/>
              <w:suppressAutoHyphens/>
            </w:pPr>
            <w:r>
              <w:t>Approval</w:t>
            </w:r>
          </w:p>
        </w:tc>
      </w:tr>
      <w:tr w14:paraId="1B66D3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1908" w:type="dxa"/>
            <w:shd w:val="clear" w:color="auto" w:fill="auto"/>
            <w:vAlign w:val="center"/>
          </w:tcPr>
          <w:p w14:paraId="7F708B70">
            <w:pPr>
              <w:pStyle w:val="71"/>
            </w:pPr>
            <w:r>
              <w:rPr>
                <w:rFonts w:hint="eastAsia"/>
              </w:rPr>
              <w:t>December 2009</w:t>
            </w:r>
          </w:p>
        </w:tc>
        <w:tc>
          <w:tcPr>
            <w:tcW w:w="6025" w:type="dxa"/>
            <w:shd w:val="clear" w:color="auto" w:fill="auto"/>
            <w:vAlign w:val="center"/>
          </w:tcPr>
          <w:p w14:paraId="1BA2553B">
            <w:pPr>
              <w:pStyle w:val="71"/>
            </w:pPr>
            <w:r>
              <w:rPr>
                <w:rFonts w:hint="eastAsia"/>
              </w:rPr>
              <w:t>First issue.</w:t>
            </w:r>
          </w:p>
        </w:tc>
        <w:tc>
          <w:tcPr>
            <w:tcW w:w="2552" w:type="dxa"/>
            <w:vAlign w:val="center"/>
          </w:tcPr>
          <w:p w14:paraId="3DAC708E">
            <w:pPr>
              <w:pStyle w:val="71"/>
              <w:suppressAutoHyphens/>
            </w:pPr>
            <w:r>
              <w:rPr>
                <w:rFonts w:hint="eastAsia" w:eastAsia="宋体"/>
                <w:lang w:val="en-US" w:eastAsia="zh-CN"/>
              </w:rPr>
              <w:t>Council 46</w:t>
            </w:r>
          </w:p>
        </w:tc>
      </w:tr>
      <w:tr w14:paraId="1F5D2B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1908" w:type="dxa"/>
            <w:shd w:val="clear" w:color="auto" w:fill="auto"/>
            <w:vAlign w:val="center"/>
          </w:tcPr>
          <w:p w14:paraId="52C4F109">
            <w:pPr>
              <w:pStyle w:val="71"/>
              <w:rPr>
                <w:rFonts w:eastAsia="宋体"/>
                <w:lang w:val="en-US" w:eastAsia="zh-CN"/>
              </w:rPr>
            </w:pPr>
            <w:r>
              <w:rPr>
                <w:rFonts w:hint="eastAsia" w:eastAsia="宋体"/>
                <w:lang w:val="en-US" w:eastAsia="zh-CN"/>
              </w:rPr>
              <w:t>July 2022</w:t>
            </w:r>
          </w:p>
        </w:tc>
        <w:tc>
          <w:tcPr>
            <w:tcW w:w="6025" w:type="dxa"/>
            <w:shd w:val="clear" w:color="auto" w:fill="auto"/>
            <w:vAlign w:val="center"/>
          </w:tcPr>
          <w:p w14:paraId="685FCBB8">
            <w:pPr>
              <w:pStyle w:val="71"/>
              <w:rPr>
                <w:rFonts w:eastAsia="宋体"/>
                <w:lang w:val="en-US" w:eastAsia="zh-CN"/>
              </w:rPr>
            </w:pPr>
            <w:r>
              <w:rPr>
                <w:rFonts w:hint="eastAsia" w:eastAsia="宋体"/>
                <w:lang w:val="en-US" w:eastAsia="zh-CN"/>
              </w:rPr>
              <w:t>Edition 1.1 Editoral corrections.</w:t>
            </w:r>
          </w:p>
        </w:tc>
        <w:tc>
          <w:tcPr>
            <w:tcW w:w="2552" w:type="dxa"/>
            <w:vAlign w:val="center"/>
          </w:tcPr>
          <w:p w14:paraId="3E174FCC">
            <w:pPr>
              <w:pStyle w:val="71"/>
              <w:suppressAutoHyphens/>
            </w:pPr>
          </w:p>
        </w:tc>
      </w:tr>
      <w:tr w14:paraId="4D5FE2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1908" w:type="dxa"/>
            <w:vAlign w:val="center"/>
          </w:tcPr>
          <w:p w14:paraId="546A6B93">
            <w:pPr>
              <w:pStyle w:val="71"/>
              <w:suppressAutoHyphens/>
            </w:pPr>
          </w:p>
        </w:tc>
        <w:tc>
          <w:tcPr>
            <w:tcW w:w="6025" w:type="dxa"/>
            <w:vAlign w:val="center"/>
          </w:tcPr>
          <w:p w14:paraId="11ADCFC1">
            <w:pPr>
              <w:pStyle w:val="71"/>
              <w:suppressAutoHyphens/>
            </w:pPr>
          </w:p>
        </w:tc>
        <w:tc>
          <w:tcPr>
            <w:tcW w:w="2552" w:type="dxa"/>
            <w:vAlign w:val="center"/>
          </w:tcPr>
          <w:p w14:paraId="5407E16D">
            <w:pPr>
              <w:pStyle w:val="71"/>
              <w:suppressAutoHyphens/>
            </w:pPr>
          </w:p>
        </w:tc>
      </w:tr>
      <w:tr w14:paraId="60004E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1908" w:type="dxa"/>
            <w:vAlign w:val="center"/>
          </w:tcPr>
          <w:p w14:paraId="729146C8">
            <w:pPr>
              <w:pStyle w:val="71"/>
              <w:suppressAutoHyphens/>
            </w:pPr>
          </w:p>
        </w:tc>
        <w:tc>
          <w:tcPr>
            <w:tcW w:w="6025" w:type="dxa"/>
            <w:vAlign w:val="center"/>
          </w:tcPr>
          <w:p w14:paraId="4A5558B2">
            <w:pPr>
              <w:pStyle w:val="71"/>
              <w:suppressAutoHyphens/>
            </w:pPr>
          </w:p>
        </w:tc>
        <w:tc>
          <w:tcPr>
            <w:tcW w:w="2552" w:type="dxa"/>
            <w:vAlign w:val="center"/>
          </w:tcPr>
          <w:p w14:paraId="47389030">
            <w:pPr>
              <w:pStyle w:val="71"/>
              <w:suppressAutoHyphens/>
            </w:pPr>
          </w:p>
        </w:tc>
      </w:tr>
      <w:tr w14:paraId="44837C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1908" w:type="dxa"/>
            <w:vAlign w:val="center"/>
          </w:tcPr>
          <w:p w14:paraId="06BDBB5C">
            <w:pPr>
              <w:pStyle w:val="71"/>
              <w:suppressAutoHyphens/>
            </w:pPr>
          </w:p>
        </w:tc>
        <w:tc>
          <w:tcPr>
            <w:tcW w:w="6025" w:type="dxa"/>
            <w:vAlign w:val="center"/>
          </w:tcPr>
          <w:p w14:paraId="37C96BF9">
            <w:pPr>
              <w:pStyle w:val="71"/>
              <w:suppressAutoHyphens/>
            </w:pPr>
          </w:p>
        </w:tc>
        <w:tc>
          <w:tcPr>
            <w:tcW w:w="2552" w:type="dxa"/>
            <w:vAlign w:val="center"/>
          </w:tcPr>
          <w:p w14:paraId="45400819">
            <w:pPr>
              <w:pStyle w:val="71"/>
              <w:suppressAutoHyphens/>
            </w:pPr>
          </w:p>
        </w:tc>
      </w:tr>
      <w:tr w14:paraId="17BC48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1908" w:type="dxa"/>
            <w:vAlign w:val="center"/>
          </w:tcPr>
          <w:p w14:paraId="0346574D">
            <w:pPr>
              <w:pStyle w:val="71"/>
              <w:suppressAutoHyphens/>
            </w:pPr>
          </w:p>
        </w:tc>
        <w:tc>
          <w:tcPr>
            <w:tcW w:w="6025" w:type="dxa"/>
            <w:vAlign w:val="center"/>
          </w:tcPr>
          <w:p w14:paraId="3C8FC6D7">
            <w:pPr>
              <w:pStyle w:val="71"/>
              <w:suppressAutoHyphens/>
            </w:pPr>
          </w:p>
        </w:tc>
        <w:tc>
          <w:tcPr>
            <w:tcW w:w="2552" w:type="dxa"/>
            <w:vAlign w:val="center"/>
          </w:tcPr>
          <w:p w14:paraId="72CC03D7">
            <w:pPr>
              <w:pStyle w:val="71"/>
              <w:suppressAutoHyphens/>
            </w:pPr>
          </w:p>
        </w:tc>
      </w:tr>
      <w:tr w14:paraId="079DCD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1908" w:type="dxa"/>
            <w:vAlign w:val="center"/>
          </w:tcPr>
          <w:p w14:paraId="2D442692">
            <w:pPr>
              <w:pStyle w:val="71"/>
              <w:suppressAutoHyphens/>
            </w:pPr>
          </w:p>
        </w:tc>
        <w:tc>
          <w:tcPr>
            <w:tcW w:w="6025" w:type="dxa"/>
            <w:vAlign w:val="center"/>
          </w:tcPr>
          <w:p w14:paraId="2A88722D">
            <w:pPr>
              <w:pStyle w:val="71"/>
              <w:suppressAutoHyphens/>
            </w:pPr>
          </w:p>
        </w:tc>
        <w:tc>
          <w:tcPr>
            <w:tcW w:w="2552" w:type="dxa"/>
            <w:vAlign w:val="center"/>
          </w:tcPr>
          <w:p w14:paraId="4F90F898">
            <w:pPr>
              <w:pStyle w:val="71"/>
              <w:suppressAutoHyphens/>
            </w:pPr>
          </w:p>
        </w:tc>
      </w:tr>
    </w:tbl>
    <w:p w14:paraId="4BE7C28E">
      <w:pPr>
        <w:suppressAutoHyphens/>
      </w:pPr>
    </w:p>
    <w:p w14:paraId="151FAC96">
      <w:pPr>
        <w:pStyle w:val="4"/>
        <w:suppressAutoHyphens/>
        <w:sectPr>
          <w:headerReference r:id="rId13" w:type="first"/>
          <w:headerReference r:id="rId11" w:type="default"/>
          <w:footerReference r:id="rId14" w:type="default"/>
          <w:headerReference r:id="rId12" w:type="even"/>
          <w:pgSz w:w="11906" w:h="16838"/>
          <w:pgMar w:top="567" w:right="794" w:bottom="567" w:left="907" w:header="567" w:footer="850" w:gutter="0"/>
          <w:cols w:space="708" w:num="1"/>
          <w:docGrid w:linePitch="360" w:charSpace="0"/>
        </w:sectPr>
      </w:pPr>
    </w:p>
    <w:p w14:paraId="36280C23">
      <w:pPr>
        <w:pStyle w:val="26"/>
        <w:tabs>
          <w:tab w:val="right" w:leader="dot" w:pos="10205"/>
          <w:tab w:val="clear" w:pos="9781"/>
        </w:tabs>
      </w:pPr>
      <w:r>
        <w:rPr>
          <w:rFonts w:eastAsia="Times New Roman" w:cs="Times New Roman"/>
          <w:b w:val="0"/>
          <w:szCs w:val="20"/>
        </w:rPr>
        <w:fldChar w:fldCharType="begin"/>
      </w:r>
      <w:r>
        <w:rPr>
          <w:rFonts w:eastAsia="Times New Roman" w:cs="Times New Roman"/>
          <w:b w:val="0"/>
          <w:szCs w:val="20"/>
        </w:rPr>
        <w:instrText xml:space="preserve"> TOC \o "1-3" \t "Annex title (Head 1),1,Appendix title (Head 1),1" </w:instrText>
      </w:r>
      <w:r>
        <w:rPr>
          <w:rFonts w:eastAsia="Times New Roman" w:cs="Times New Roman"/>
          <w:b w:val="0"/>
          <w:szCs w:val="20"/>
        </w:rPr>
        <w:fldChar w:fldCharType="separate"/>
      </w:r>
      <w:r>
        <w:rPr>
          <w:rFonts w:hint="default" w:asciiTheme="minorHAnsi" w:hAnsiTheme="minorHAnsi"/>
          <w:i w:val="0"/>
          <w:color w:val="00558C"/>
        </w:rPr>
        <w:t xml:space="preserve">1. </w:t>
      </w:r>
      <w:r>
        <w:rPr>
          <w:rFonts w:hint="eastAsia"/>
        </w:rPr>
        <w:t>INTRODUCTION</w:t>
      </w:r>
      <w:r>
        <w:tab/>
      </w:r>
      <w:r>
        <w:fldChar w:fldCharType="begin"/>
      </w:r>
      <w:r>
        <w:instrText xml:space="preserve"> PAGEREF _Toc28591 \h </w:instrText>
      </w:r>
      <w:r>
        <w:fldChar w:fldCharType="separate"/>
      </w:r>
      <w:r>
        <w:t>6</w:t>
      </w:r>
      <w:r>
        <w:fldChar w:fldCharType="end"/>
      </w:r>
    </w:p>
    <w:p w14:paraId="2E0E9DA3">
      <w:pPr>
        <w:pStyle w:val="26"/>
        <w:tabs>
          <w:tab w:val="right" w:leader="dot" w:pos="10205"/>
          <w:tab w:val="clear" w:pos="9781"/>
        </w:tabs>
      </w:pPr>
      <w:r>
        <w:rPr>
          <w:rFonts w:hint="default" w:asciiTheme="minorHAnsi" w:hAnsiTheme="minorHAnsi"/>
          <w:i w:val="0"/>
          <w:color w:val="00558C"/>
        </w:rPr>
        <w:t xml:space="preserve">2. </w:t>
      </w:r>
      <w:r>
        <w:rPr>
          <w:rFonts w:hint="eastAsia"/>
        </w:rPr>
        <w:t>SCOPE</w:t>
      </w:r>
      <w:r>
        <w:tab/>
      </w:r>
      <w:r>
        <w:fldChar w:fldCharType="begin"/>
      </w:r>
      <w:r>
        <w:instrText xml:space="preserve"> PAGEREF _Toc13363 \h </w:instrText>
      </w:r>
      <w:r>
        <w:fldChar w:fldCharType="separate"/>
      </w:r>
      <w:r>
        <w:t>6</w:t>
      </w:r>
      <w:r>
        <w:fldChar w:fldCharType="end"/>
      </w:r>
    </w:p>
    <w:p w14:paraId="705328DB">
      <w:pPr>
        <w:pStyle w:val="26"/>
        <w:tabs>
          <w:tab w:val="right" w:leader="dot" w:pos="10205"/>
          <w:tab w:val="clear" w:pos="9781"/>
        </w:tabs>
      </w:pPr>
      <w:r>
        <w:rPr>
          <w:rFonts w:hint="default" w:asciiTheme="minorHAnsi" w:hAnsiTheme="minorHAnsi"/>
          <w:i w:val="0"/>
          <w:color w:val="00558C"/>
        </w:rPr>
        <w:t xml:space="preserve">3. </w:t>
      </w:r>
      <w:r>
        <w:rPr>
          <w:rFonts w:hint="eastAsia"/>
        </w:rPr>
        <w:t>THE PURPOSE OF BRANDING AND MARKETING</w:t>
      </w:r>
      <w:r>
        <w:tab/>
      </w:r>
      <w:r>
        <w:fldChar w:fldCharType="begin"/>
      </w:r>
      <w:r>
        <w:instrText xml:space="preserve"> PAGEREF _Toc17424 \h </w:instrText>
      </w:r>
      <w:r>
        <w:fldChar w:fldCharType="separate"/>
      </w:r>
      <w:r>
        <w:t>6</w:t>
      </w:r>
      <w:r>
        <w:fldChar w:fldCharType="end"/>
      </w:r>
    </w:p>
    <w:p w14:paraId="44DC19A7">
      <w:pPr>
        <w:pStyle w:val="33"/>
        <w:tabs>
          <w:tab w:val="right" w:leader="dot" w:pos="10205"/>
          <w:tab w:val="clear" w:pos="9781"/>
        </w:tabs>
      </w:pPr>
      <w:r>
        <w:rPr>
          <w:rFonts w:hint="default" w:asciiTheme="minorHAnsi" w:hAnsiTheme="minorHAnsi"/>
          <w:i w:val="0"/>
          <w:color w:val="00558C"/>
        </w:rPr>
        <w:t xml:space="preserve">3.1. </w:t>
      </w:r>
      <w:r>
        <w:rPr>
          <w:rFonts w:hint="eastAsia"/>
        </w:rPr>
        <w:t>PROMOTE MARITIME SAFETY</w:t>
      </w:r>
      <w:r>
        <w:tab/>
      </w:r>
      <w:r>
        <w:fldChar w:fldCharType="begin"/>
      </w:r>
      <w:r>
        <w:instrText xml:space="preserve"> PAGEREF _Toc14578 \h </w:instrText>
      </w:r>
      <w:r>
        <w:fldChar w:fldCharType="separate"/>
      </w:r>
      <w:r>
        <w:t>6</w:t>
      </w:r>
      <w:r>
        <w:fldChar w:fldCharType="end"/>
      </w:r>
    </w:p>
    <w:p w14:paraId="1ACB9E83">
      <w:pPr>
        <w:pStyle w:val="33"/>
        <w:tabs>
          <w:tab w:val="right" w:leader="dot" w:pos="10205"/>
          <w:tab w:val="clear" w:pos="9781"/>
        </w:tabs>
      </w:pPr>
      <w:r>
        <w:rPr>
          <w:rFonts w:hint="default" w:asciiTheme="minorHAnsi" w:hAnsiTheme="minorHAnsi"/>
          <w:i w:val="0"/>
          <w:color w:val="00558C"/>
        </w:rPr>
        <w:t xml:space="preserve">3.2. </w:t>
      </w:r>
      <w:r>
        <w:rPr>
          <w:rFonts w:hint="eastAsia"/>
        </w:rPr>
        <w:t>ENHANCE THE PROTECTION OF CULTURAL HERITAGE</w:t>
      </w:r>
      <w:r>
        <w:tab/>
      </w:r>
      <w:r>
        <w:fldChar w:fldCharType="begin"/>
      </w:r>
      <w:r>
        <w:instrText xml:space="preserve"> PAGEREF _Toc30413 \h </w:instrText>
      </w:r>
      <w:r>
        <w:fldChar w:fldCharType="separate"/>
      </w:r>
      <w:r>
        <w:t>6</w:t>
      </w:r>
      <w:r>
        <w:fldChar w:fldCharType="end"/>
      </w:r>
    </w:p>
    <w:p w14:paraId="0216FCB0">
      <w:pPr>
        <w:pStyle w:val="33"/>
        <w:tabs>
          <w:tab w:val="right" w:leader="dot" w:pos="10205"/>
          <w:tab w:val="clear" w:pos="9781"/>
        </w:tabs>
      </w:pPr>
      <w:r>
        <w:rPr>
          <w:rFonts w:hint="default" w:asciiTheme="minorHAnsi" w:hAnsiTheme="minorHAnsi"/>
          <w:i w:val="0"/>
          <w:color w:val="00558C"/>
        </w:rPr>
        <w:t xml:space="preserve">3.3. </w:t>
      </w:r>
      <w:r>
        <w:rPr>
          <w:rFonts w:hint="eastAsia"/>
        </w:rPr>
        <w:t>IMPROVE SECURITY THROUGH AWARENESS</w:t>
      </w:r>
      <w:r>
        <w:tab/>
      </w:r>
      <w:r>
        <w:fldChar w:fldCharType="begin"/>
      </w:r>
      <w:r>
        <w:instrText xml:space="preserve"> PAGEREF _Toc2533 \h </w:instrText>
      </w:r>
      <w:r>
        <w:fldChar w:fldCharType="separate"/>
      </w:r>
      <w:r>
        <w:t>7</w:t>
      </w:r>
      <w:r>
        <w:fldChar w:fldCharType="end"/>
      </w:r>
    </w:p>
    <w:p w14:paraId="10D60941">
      <w:pPr>
        <w:pStyle w:val="26"/>
        <w:tabs>
          <w:tab w:val="right" w:leader="dot" w:pos="10205"/>
          <w:tab w:val="clear" w:pos="9781"/>
        </w:tabs>
      </w:pPr>
      <w:r>
        <w:rPr>
          <w:rFonts w:hint="default" w:asciiTheme="minorHAnsi" w:hAnsiTheme="minorHAnsi"/>
          <w:i w:val="0"/>
          <w:color w:val="00558C"/>
        </w:rPr>
        <w:t xml:space="preserve">4. </w:t>
      </w:r>
      <w:r>
        <w:rPr>
          <w:rFonts w:hint="eastAsia"/>
        </w:rPr>
        <w:t>BRANDING AND MARKETING STRATEGY</w:t>
      </w:r>
      <w:r>
        <w:tab/>
      </w:r>
      <w:r>
        <w:fldChar w:fldCharType="begin"/>
      </w:r>
      <w:r>
        <w:instrText xml:space="preserve"> PAGEREF _Toc17429 \h </w:instrText>
      </w:r>
      <w:r>
        <w:fldChar w:fldCharType="separate"/>
      </w:r>
      <w:r>
        <w:t>7</w:t>
      </w:r>
      <w:r>
        <w:fldChar w:fldCharType="end"/>
      </w:r>
    </w:p>
    <w:p w14:paraId="5A92F636">
      <w:pPr>
        <w:pStyle w:val="33"/>
        <w:tabs>
          <w:tab w:val="right" w:leader="dot" w:pos="10205"/>
          <w:tab w:val="clear" w:pos="9781"/>
        </w:tabs>
      </w:pPr>
      <w:r>
        <w:rPr>
          <w:rFonts w:hint="default" w:asciiTheme="minorHAnsi" w:hAnsiTheme="minorHAnsi"/>
          <w:i w:val="0"/>
          <w:color w:val="00558C"/>
        </w:rPr>
        <w:t xml:space="preserve">4.1. </w:t>
      </w:r>
      <w:r>
        <w:rPr>
          <w:rFonts w:hint="eastAsia"/>
        </w:rPr>
        <w:t>DEFINE BRAND IDENTITY</w:t>
      </w:r>
      <w:r>
        <w:tab/>
      </w:r>
      <w:r>
        <w:fldChar w:fldCharType="begin"/>
      </w:r>
      <w:r>
        <w:instrText xml:space="preserve"> PAGEREF _Toc28361 \h </w:instrText>
      </w:r>
      <w:r>
        <w:fldChar w:fldCharType="separate"/>
      </w:r>
      <w:r>
        <w:t>7</w:t>
      </w:r>
      <w:r>
        <w:fldChar w:fldCharType="end"/>
      </w:r>
    </w:p>
    <w:p w14:paraId="33731207">
      <w:pPr>
        <w:pStyle w:val="33"/>
        <w:tabs>
          <w:tab w:val="right" w:leader="dot" w:pos="10205"/>
          <w:tab w:val="clear" w:pos="9781"/>
        </w:tabs>
      </w:pPr>
      <w:r>
        <w:rPr>
          <w:rFonts w:hint="default" w:asciiTheme="minorHAnsi" w:hAnsiTheme="minorHAnsi"/>
          <w:i w:val="0"/>
          <w:color w:val="00558C"/>
        </w:rPr>
        <w:t xml:space="preserve">4.2. </w:t>
      </w:r>
      <w:r>
        <w:t>I</w:t>
      </w:r>
      <w:r>
        <w:rPr>
          <w:rFonts w:hint="eastAsia"/>
          <w:lang w:val="en-US" w:eastAsia="zh-CN"/>
        </w:rPr>
        <w:t>DENTIFY</w:t>
      </w:r>
      <w:r>
        <w:rPr>
          <w:rFonts w:hint="default" w:asciiTheme="minorHAnsi" w:hAnsiTheme="minorHAnsi"/>
          <w:i w:val="0"/>
          <w:color w:val="00558C"/>
        </w:rPr>
        <w:t xml:space="preserve"> YOUR AUDIENCE</w:t>
      </w:r>
      <w:r>
        <w:tab/>
      </w:r>
      <w:r>
        <w:fldChar w:fldCharType="begin"/>
      </w:r>
      <w:r>
        <w:instrText xml:space="preserve"> PAGEREF _Toc2000 \h </w:instrText>
      </w:r>
      <w:r>
        <w:fldChar w:fldCharType="separate"/>
      </w:r>
      <w:r>
        <w:t>7</w:t>
      </w:r>
      <w:r>
        <w:fldChar w:fldCharType="end"/>
      </w:r>
    </w:p>
    <w:p w14:paraId="7061EB34">
      <w:pPr>
        <w:pStyle w:val="33"/>
        <w:tabs>
          <w:tab w:val="right" w:leader="dot" w:pos="10205"/>
          <w:tab w:val="clear" w:pos="9781"/>
        </w:tabs>
      </w:pPr>
      <w:r>
        <w:rPr>
          <w:rFonts w:hint="default" w:asciiTheme="minorHAnsi" w:hAnsiTheme="minorHAnsi"/>
          <w:i w:val="0"/>
          <w:color w:val="00558C"/>
        </w:rPr>
        <w:t xml:space="preserve">4.3. </w:t>
      </w:r>
      <w:r>
        <w:rPr>
          <w:rFonts w:hint="eastAsia"/>
        </w:rPr>
        <w:t>CREATE A VISUAL IDENTITY</w:t>
      </w:r>
      <w:r>
        <w:tab/>
      </w:r>
      <w:r>
        <w:fldChar w:fldCharType="begin"/>
      </w:r>
      <w:r>
        <w:instrText xml:space="preserve"> PAGEREF _Toc17028 \h </w:instrText>
      </w:r>
      <w:r>
        <w:fldChar w:fldCharType="separate"/>
      </w:r>
      <w:r>
        <w:t>7</w:t>
      </w:r>
      <w:r>
        <w:fldChar w:fldCharType="end"/>
      </w:r>
    </w:p>
    <w:p w14:paraId="1BF4CAE6">
      <w:pPr>
        <w:pStyle w:val="33"/>
        <w:tabs>
          <w:tab w:val="right" w:leader="dot" w:pos="10205"/>
          <w:tab w:val="clear" w:pos="9781"/>
        </w:tabs>
      </w:pPr>
      <w:r>
        <w:rPr>
          <w:rFonts w:hint="default" w:asciiTheme="minorHAnsi" w:hAnsiTheme="minorHAnsi"/>
          <w:i w:val="0"/>
          <w:color w:val="00558C"/>
        </w:rPr>
        <w:t xml:space="preserve">4.4. </w:t>
      </w:r>
      <w:r>
        <w:rPr>
          <w:rFonts w:hint="eastAsia" w:eastAsia="宋体"/>
          <w:lang w:val="en-US" w:eastAsia="zh-CN"/>
        </w:rPr>
        <w:t>DIGITAL AND ONLINE PRESENCE</w:t>
      </w:r>
      <w:r>
        <w:tab/>
      </w:r>
      <w:r>
        <w:fldChar w:fldCharType="begin"/>
      </w:r>
      <w:r>
        <w:instrText xml:space="preserve"> PAGEREF _Toc19839 \h </w:instrText>
      </w:r>
      <w:r>
        <w:fldChar w:fldCharType="separate"/>
      </w:r>
      <w:r>
        <w:t>8</w:t>
      </w:r>
      <w:r>
        <w:fldChar w:fldCharType="end"/>
      </w:r>
    </w:p>
    <w:p w14:paraId="3A86B574">
      <w:pPr>
        <w:pStyle w:val="33"/>
        <w:tabs>
          <w:tab w:val="right" w:leader="dot" w:pos="10205"/>
          <w:tab w:val="clear" w:pos="9781"/>
        </w:tabs>
      </w:pPr>
      <w:r>
        <w:rPr>
          <w:rFonts w:hint="default" w:asciiTheme="minorHAnsi" w:hAnsiTheme="minorHAnsi"/>
          <w:i w:val="0"/>
          <w:color w:val="00558C"/>
        </w:rPr>
        <w:t xml:space="preserve">4.5. </w:t>
      </w:r>
      <w:r>
        <w:rPr>
          <w:rFonts w:hint="eastAsia" w:eastAsia="宋体"/>
          <w:lang w:val="en-US" w:eastAsia="zh-CN"/>
        </w:rPr>
        <w:t>STORYTELLING</w:t>
      </w:r>
      <w:r>
        <w:tab/>
      </w:r>
      <w:r>
        <w:fldChar w:fldCharType="begin"/>
      </w:r>
      <w:r>
        <w:instrText xml:space="preserve"> PAGEREF _Toc22010 \h </w:instrText>
      </w:r>
      <w:r>
        <w:fldChar w:fldCharType="separate"/>
      </w:r>
      <w:r>
        <w:t>8</w:t>
      </w:r>
      <w:r>
        <w:fldChar w:fldCharType="end"/>
      </w:r>
    </w:p>
    <w:p w14:paraId="2FF8A09D">
      <w:pPr>
        <w:pStyle w:val="33"/>
        <w:tabs>
          <w:tab w:val="right" w:leader="dot" w:pos="10205"/>
          <w:tab w:val="clear" w:pos="9781"/>
        </w:tabs>
      </w:pPr>
      <w:r>
        <w:rPr>
          <w:rFonts w:hint="default" w:asciiTheme="minorHAnsi" w:hAnsiTheme="minorHAnsi"/>
          <w:i w:val="0"/>
          <w:color w:val="00558C"/>
        </w:rPr>
        <w:t xml:space="preserve">4.6. </w:t>
      </w:r>
      <w:r>
        <w:rPr>
          <w:rFonts w:hint="eastAsia" w:eastAsia="宋体"/>
          <w:lang w:val="en-US" w:eastAsia="zh-CN"/>
        </w:rPr>
        <w:t>PARTNERSHIPS AND COLLABORATIONS</w:t>
      </w:r>
      <w:r>
        <w:tab/>
      </w:r>
      <w:r>
        <w:fldChar w:fldCharType="begin"/>
      </w:r>
      <w:r>
        <w:instrText xml:space="preserve"> PAGEREF _Toc28726 \h </w:instrText>
      </w:r>
      <w:r>
        <w:fldChar w:fldCharType="separate"/>
      </w:r>
      <w:r>
        <w:t>9</w:t>
      </w:r>
      <w:r>
        <w:fldChar w:fldCharType="end"/>
      </w:r>
    </w:p>
    <w:p w14:paraId="347113BD">
      <w:pPr>
        <w:pStyle w:val="33"/>
        <w:tabs>
          <w:tab w:val="right" w:leader="dot" w:pos="10205"/>
          <w:tab w:val="clear" w:pos="9781"/>
        </w:tabs>
      </w:pPr>
      <w:r>
        <w:rPr>
          <w:rFonts w:hint="default" w:asciiTheme="minorHAnsi" w:hAnsiTheme="minorHAnsi"/>
          <w:i w:val="0"/>
          <w:color w:val="00558C"/>
        </w:rPr>
        <w:t xml:space="preserve">4.7. </w:t>
      </w:r>
      <w:r>
        <w:rPr>
          <w:rFonts w:hint="eastAsia" w:eastAsia="宋体"/>
          <w:lang w:val="en-US" w:eastAsia="zh-CN"/>
        </w:rPr>
        <w:t>EVENT MARKETING</w:t>
      </w:r>
      <w:r>
        <w:tab/>
      </w:r>
      <w:r>
        <w:fldChar w:fldCharType="begin"/>
      </w:r>
      <w:r>
        <w:instrText xml:space="preserve"> PAGEREF _Toc13993 \h </w:instrText>
      </w:r>
      <w:r>
        <w:fldChar w:fldCharType="separate"/>
      </w:r>
      <w:r>
        <w:t>9</w:t>
      </w:r>
      <w:r>
        <w:fldChar w:fldCharType="end"/>
      </w:r>
    </w:p>
    <w:p w14:paraId="29B45DE9">
      <w:pPr>
        <w:pStyle w:val="33"/>
        <w:tabs>
          <w:tab w:val="right" w:leader="dot" w:pos="10205"/>
          <w:tab w:val="clear" w:pos="9781"/>
        </w:tabs>
      </w:pPr>
      <w:r>
        <w:rPr>
          <w:rFonts w:hint="default" w:asciiTheme="minorHAnsi" w:hAnsiTheme="minorHAnsi"/>
          <w:i w:val="0"/>
          <w:color w:val="00558C"/>
        </w:rPr>
        <w:t xml:space="preserve">4.8. </w:t>
      </w:r>
      <w:r>
        <w:rPr>
          <w:rFonts w:hint="eastAsia" w:eastAsia="宋体"/>
          <w:lang w:val="en-US" w:eastAsia="zh-CN"/>
        </w:rPr>
        <w:t>MERCHANDISE</w:t>
      </w:r>
      <w:r>
        <w:tab/>
      </w:r>
      <w:r>
        <w:fldChar w:fldCharType="begin"/>
      </w:r>
      <w:r>
        <w:instrText xml:space="preserve"> PAGEREF _Toc21329 \h </w:instrText>
      </w:r>
      <w:r>
        <w:fldChar w:fldCharType="separate"/>
      </w:r>
      <w:r>
        <w:t>9</w:t>
      </w:r>
      <w:r>
        <w:fldChar w:fldCharType="end"/>
      </w:r>
    </w:p>
    <w:p w14:paraId="4E6D0841">
      <w:pPr>
        <w:pStyle w:val="33"/>
        <w:tabs>
          <w:tab w:val="right" w:leader="dot" w:pos="10205"/>
          <w:tab w:val="clear" w:pos="9781"/>
        </w:tabs>
      </w:pPr>
      <w:r>
        <w:rPr>
          <w:rFonts w:hint="default" w:asciiTheme="minorHAnsi" w:hAnsiTheme="minorHAnsi"/>
          <w:i w:val="0"/>
          <w:color w:val="00558C"/>
        </w:rPr>
        <w:t xml:space="preserve">4.9. </w:t>
      </w:r>
      <w:r>
        <w:rPr>
          <w:rFonts w:hint="eastAsia" w:eastAsia="宋体"/>
          <w:lang w:val="en-US" w:eastAsia="zh-CN"/>
        </w:rPr>
        <w:t>SUSTAINABILITY</w:t>
      </w:r>
      <w:r>
        <w:tab/>
      </w:r>
      <w:r>
        <w:fldChar w:fldCharType="begin"/>
      </w:r>
      <w:r>
        <w:instrText xml:space="preserve"> PAGEREF _Toc24326 \h </w:instrText>
      </w:r>
      <w:r>
        <w:fldChar w:fldCharType="separate"/>
      </w:r>
      <w:r>
        <w:t>9</w:t>
      </w:r>
      <w:r>
        <w:fldChar w:fldCharType="end"/>
      </w:r>
    </w:p>
    <w:p w14:paraId="1EAB6772">
      <w:pPr>
        <w:pStyle w:val="33"/>
        <w:tabs>
          <w:tab w:val="right" w:leader="dot" w:pos="10205"/>
          <w:tab w:val="clear" w:pos="9781"/>
        </w:tabs>
      </w:pPr>
      <w:r>
        <w:rPr>
          <w:rFonts w:hint="default" w:asciiTheme="minorHAnsi" w:hAnsiTheme="minorHAnsi"/>
          <w:i w:val="0"/>
          <w:color w:val="00558C"/>
        </w:rPr>
        <w:t xml:space="preserve">4.10. </w:t>
      </w:r>
      <w:r>
        <w:rPr>
          <w:rFonts w:hint="eastAsia" w:eastAsia="宋体"/>
          <w:lang w:val="en-US" w:eastAsia="zh-CN"/>
        </w:rPr>
        <w:t>MEASURING SUCCESS</w:t>
      </w:r>
      <w:r>
        <w:tab/>
      </w:r>
      <w:r>
        <w:fldChar w:fldCharType="begin"/>
      </w:r>
      <w:r>
        <w:instrText xml:space="preserve"> PAGEREF _Toc16844 \h </w:instrText>
      </w:r>
      <w:r>
        <w:fldChar w:fldCharType="separate"/>
      </w:r>
      <w:r>
        <w:t>10</w:t>
      </w:r>
      <w:r>
        <w:fldChar w:fldCharType="end"/>
      </w:r>
    </w:p>
    <w:p w14:paraId="11D65888">
      <w:pPr>
        <w:pStyle w:val="33"/>
        <w:tabs>
          <w:tab w:val="right" w:leader="dot" w:pos="10205"/>
          <w:tab w:val="clear" w:pos="9781"/>
        </w:tabs>
      </w:pPr>
      <w:r>
        <w:rPr>
          <w:rFonts w:hint="default" w:asciiTheme="minorHAnsi" w:hAnsiTheme="minorHAnsi"/>
          <w:i w:val="0"/>
          <w:color w:val="00558C"/>
        </w:rPr>
        <w:t xml:space="preserve">4.11. </w:t>
      </w:r>
      <w:r>
        <w:rPr>
          <w:rFonts w:hint="eastAsia" w:eastAsia="宋体"/>
          <w:lang w:val="en-US" w:eastAsia="zh-CN"/>
        </w:rPr>
        <w:t>INTELLECTUAL PROPERTY</w:t>
      </w:r>
      <w:r>
        <w:tab/>
      </w:r>
      <w:r>
        <w:fldChar w:fldCharType="begin"/>
      </w:r>
      <w:r>
        <w:instrText xml:space="preserve"> PAGEREF _Toc18168 \h </w:instrText>
      </w:r>
      <w:r>
        <w:fldChar w:fldCharType="separate"/>
      </w:r>
      <w:r>
        <w:t>10</w:t>
      </w:r>
      <w:r>
        <w:fldChar w:fldCharType="end"/>
      </w:r>
    </w:p>
    <w:p w14:paraId="7893AA32">
      <w:pPr>
        <w:pStyle w:val="33"/>
        <w:tabs>
          <w:tab w:val="right" w:leader="dot" w:pos="10205"/>
          <w:tab w:val="clear" w:pos="9781"/>
        </w:tabs>
      </w:pPr>
      <w:r>
        <w:rPr>
          <w:rFonts w:hint="default" w:asciiTheme="minorHAnsi" w:hAnsiTheme="minorHAnsi"/>
          <w:i w:val="0"/>
          <w:color w:val="00558C"/>
        </w:rPr>
        <w:t xml:space="preserve">4.12. </w:t>
      </w:r>
      <w:r>
        <w:rPr>
          <w:rFonts w:hint="eastAsia" w:eastAsia="宋体"/>
          <w:lang w:val="en-US" w:eastAsia="zh-CN"/>
        </w:rPr>
        <w:t>BRAND REPUTATION</w:t>
      </w:r>
      <w:r>
        <w:tab/>
      </w:r>
      <w:r>
        <w:fldChar w:fldCharType="begin"/>
      </w:r>
      <w:r>
        <w:instrText xml:space="preserve"> PAGEREF _Toc12652 \h </w:instrText>
      </w:r>
      <w:r>
        <w:fldChar w:fldCharType="separate"/>
      </w:r>
      <w:r>
        <w:t>10</w:t>
      </w:r>
      <w:r>
        <w:fldChar w:fldCharType="end"/>
      </w:r>
    </w:p>
    <w:p w14:paraId="55A5B8EE">
      <w:pPr>
        <w:pStyle w:val="26"/>
        <w:tabs>
          <w:tab w:val="right" w:leader="dot" w:pos="10205"/>
          <w:tab w:val="clear" w:pos="9781"/>
        </w:tabs>
      </w:pPr>
      <w:r>
        <w:rPr>
          <w:rFonts w:hint="default" w:asciiTheme="minorHAnsi" w:hAnsiTheme="minorHAnsi"/>
          <w:i w:val="0"/>
          <w:color w:val="00558C"/>
        </w:rPr>
        <w:t xml:space="preserve">5. </w:t>
      </w:r>
      <w:r>
        <w:rPr>
          <w:rFonts w:hint="eastAsia"/>
        </w:rPr>
        <w:t>CONCLUSION</w:t>
      </w:r>
      <w:r>
        <w:tab/>
      </w:r>
      <w:r>
        <w:fldChar w:fldCharType="begin"/>
      </w:r>
      <w:r>
        <w:instrText xml:space="preserve"> PAGEREF _Toc15579 \h </w:instrText>
      </w:r>
      <w:r>
        <w:fldChar w:fldCharType="separate"/>
      </w:r>
      <w:r>
        <w:t>10</w:t>
      </w:r>
      <w:r>
        <w:fldChar w:fldCharType="end"/>
      </w:r>
    </w:p>
    <w:p w14:paraId="2E7BAA20">
      <w:pPr>
        <w:pStyle w:val="26"/>
        <w:tabs>
          <w:tab w:val="right" w:leader="dot" w:pos="10205"/>
          <w:tab w:val="clear" w:pos="9781"/>
        </w:tabs>
      </w:pPr>
      <w:r>
        <w:rPr>
          <w:rFonts w:hint="default" w:asciiTheme="minorHAnsi" w:hAnsiTheme="minorHAnsi"/>
          <w:i w:val="0"/>
          <w:color w:val="00558C"/>
        </w:rPr>
        <w:t xml:space="preserve">6. </w:t>
      </w:r>
      <w:r>
        <w:rPr>
          <w:rFonts w:hint="eastAsia"/>
        </w:rPr>
        <w:t>DEFINITIONS</w:t>
      </w:r>
      <w:r>
        <w:tab/>
      </w:r>
      <w:r>
        <w:fldChar w:fldCharType="begin"/>
      </w:r>
      <w:r>
        <w:instrText xml:space="preserve"> PAGEREF _Toc20503 \h </w:instrText>
      </w:r>
      <w:r>
        <w:fldChar w:fldCharType="separate"/>
      </w:r>
      <w:r>
        <w:t>10</w:t>
      </w:r>
      <w:r>
        <w:fldChar w:fldCharType="end"/>
      </w:r>
    </w:p>
    <w:p w14:paraId="00A811A7">
      <w:pPr>
        <w:pStyle w:val="26"/>
        <w:tabs>
          <w:tab w:val="right" w:leader="dot" w:pos="10205"/>
          <w:tab w:val="clear" w:pos="9781"/>
        </w:tabs>
      </w:pPr>
      <w:r>
        <w:rPr>
          <w:rFonts w:hint="default" w:asciiTheme="minorHAnsi" w:hAnsiTheme="minorHAnsi"/>
          <w:i w:val="0"/>
          <w:color w:val="00558C"/>
        </w:rPr>
        <w:t xml:space="preserve">7. </w:t>
      </w:r>
      <w:r>
        <w:rPr>
          <w:rFonts w:hint="eastAsia"/>
        </w:rPr>
        <w:t>Abbreviations</w:t>
      </w:r>
      <w:r>
        <w:tab/>
      </w:r>
      <w:r>
        <w:fldChar w:fldCharType="begin"/>
      </w:r>
      <w:r>
        <w:instrText xml:space="preserve"> PAGEREF _Toc29687 \h </w:instrText>
      </w:r>
      <w:r>
        <w:fldChar w:fldCharType="separate"/>
      </w:r>
      <w:r>
        <w:t>10</w:t>
      </w:r>
      <w:r>
        <w:fldChar w:fldCharType="end"/>
      </w:r>
    </w:p>
    <w:p w14:paraId="23798BF0">
      <w:pPr>
        <w:pStyle w:val="4"/>
        <w:suppressAutoHyphens/>
        <w:rPr>
          <w:rStyle w:val="147"/>
          <w:rFonts w:eastAsia="宋体"/>
          <w:color w:val="auto"/>
          <w:lang w:val="en-US" w:eastAsia="zh-CN"/>
        </w:rPr>
      </w:pPr>
      <w:r>
        <w:rPr>
          <w:rFonts w:eastAsia="Times New Roman" w:cs="Times New Roman"/>
          <w:color w:val="00558C" w:themeColor="accent1"/>
          <w:szCs w:val="20"/>
          <w14:textFill>
            <w14:solidFill>
              <w14:schemeClr w14:val="accent1"/>
            </w14:solidFill>
          </w14:textFill>
        </w:rPr>
        <w:fldChar w:fldCharType="end"/>
      </w:r>
      <w:r>
        <w:rPr>
          <w:rStyle w:val="147"/>
          <w:rFonts w:hint="eastAsia"/>
          <w:color w:val="auto"/>
        </w:rPr>
        <w:t>ANNEX A</w:t>
      </w:r>
      <w:r>
        <w:rPr>
          <w:rStyle w:val="147"/>
          <w:rFonts w:hint="eastAsia" w:eastAsia="宋体"/>
          <w:color w:val="auto"/>
          <w:lang w:val="en-US" w:eastAsia="zh-CN"/>
        </w:rPr>
        <w:t xml:space="preserve"> </w:t>
      </w:r>
      <w:r>
        <w:rPr>
          <w:rStyle w:val="147"/>
          <w:rFonts w:hint="eastAsia"/>
          <w:color w:val="auto"/>
        </w:rPr>
        <w:t>EXAMPLES OF Good practice BY lighthouse AUTHORITIES</w:t>
      </w:r>
      <w:r>
        <w:rPr>
          <w:rStyle w:val="147"/>
          <w:rFonts w:hint="eastAsia" w:eastAsia="宋体"/>
          <w:color w:val="auto"/>
          <w:lang w:val="en-US" w:eastAsia="zh-CN"/>
        </w:rPr>
        <w:t>.........................................................</w:t>
      </w:r>
      <w:r>
        <w:rPr>
          <w:rStyle w:val="147"/>
          <w:rFonts w:hint="eastAsia"/>
          <w:color w:val="auto"/>
        </w:rPr>
        <w:tab/>
      </w:r>
      <w:r>
        <w:rPr>
          <w:rStyle w:val="147"/>
          <w:rFonts w:hint="eastAsia" w:eastAsia="宋体"/>
          <w:color w:val="auto"/>
          <w:lang w:val="en-US" w:eastAsia="zh-CN"/>
        </w:rPr>
        <w:t>.12</w:t>
      </w:r>
    </w:p>
    <w:p w14:paraId="08FA37C1">
      <w:pPr>
        <w:pStyle w:val="91"/>
        <w:suppressAutoHyphens/>
      </w:pPr>
      <w:r>
        <w:t>List of Figures</w:t>
      </w:r>
    </w:p>
    <w:p w14:paraId="76B34D38">
      <w:pPr>
        <w:pStyle w:val="32"/>
        <w:tabs>
          <w:tab w:val="right" w:leader="dot" w:pos="10205"/>
          <w:tab w:val="clear" w:pos="9781"/>
        </w:tabs>
      </w:pPr>
      <w:r>
        <w:fldChar w:fldCharType="begin"/>
      </w:r>
      <w:r>
        <w:instrText xml:space="preserve"> TOC \t "Figure caption" \c </w:instrText>
      </w:r>
      <w:r>
        <w:fldChar w:fldCharType="separate"/>
      </w:r>
      <w:r>
        <w:rPr>
          <w:rFonts w:hint="default" w:eastAsia="宋体" w:asciiTheme="minorHAnsi" w:hAnsiTheme="minorHAnsi"/>
          <w:i/>
          <w:u w:val="none"/>
          <w:lang w:val="en-US" w:eastAsia="zh-CN"/>
        </w:rPr>
        <w:t xml:space="preserve">Figure 1 </w:t>
      </w:r>
      <w:r>
        <w:rPr>
          <w:rFonts w:hint="eastAsia"/>
          <w:lang w:val="en-US" w:eastAsia="zh-CN"/>
        </w:rPr>
        <w:t>Southwold Lighthouse</w:t>
      </w:r>
      <w:r>
        <w:tab/>
      </w:r>
      <w:r>
        <w:fldChar w:fldCharType="begin"/>
      </w:r>
      <w:r>
        <w:instrText xml:space="preserve"> PAGEREF _Toc25926 \h </w:instrText>
      </w:r>
      <w:r>
        <w:fldChar w:fldCharType="separate"/>
      </w:r>
      <w:r>
        <w:t>30</w:t>
      </w:r>
      <w:r>
        <w:fldChar w:fldCharType="end"/>
      </w:r>
    </w:p>
    <w:p w14:paraId="0EBC97B9">
      <w:pPr>
        <w:pStyle w:val="32"/>
        <w:tabs>
          <w:tab w:val="right" w:leader="dot" w:pos="10205"/>
          <w:tab w:val="clear" w:pos="9781"/>
        </w:tabs>
      </w:pPr>
      <w:r>
        <w:rPr>
          <w:rFonts w:hint="default" w:asciiTheme="minorHAnsi" w:hAnsiTheme="minorHAnsi"/>
          <w:i/>
          <w:u w:val="none"/>
        </w:rPr>
        <w:t xml:space="preserve">Figure 2 </w:t>
      </w:r>
      <w:r>
        <w:rPr>
          <w:rFonts w:hint="eastAsia" w:eastAsia="宋体"/>
          <w:lang w:val="en-US" w:eastAsia="zh-CN"/>
        </w:rPr>
        <w:t>Lighthouse Operation Website</w:t>
      </w:r>
      <w:r>
        <w:tab/>
      </w:r>
      <w:r>
        <w:fldChar w:fldCharType="begin"/>
      </w:r>
      <w:r>
        <w:instrText xml:space="preserve"> PAGEREF _Toc1313 \h </w:instrText>
      </w:r>
      <w:r>
        <w:fldChar w:fldCharType="separate"/>
      </w:r>
      <w:r>
        <w:t>30</w:t>
      </w:r>
      <w:r>
        <w:fldChar w:fldCharType="end"/>
      </w:r>
    </w:p>
    <w:p w14:paraId="7C46C106">
      <w:pPr>
        <w:pStyle w:val="32"/>
        <w:tabs>
          <w:tab w:val="right" w:leader="dot" w:pos="10205"/>
          <w:tab w:val="clear" w:pos="9781"/>
        </w:tabs>
      </w:pPr>
      <w:r>
        <w:rPr>
          <w:rFonts w:hint="default" w:eastAsia="宋体" w:asciiTheme="minorHAnsi" w:hAnsiTheme="minorHAnsi"/>
          <w:i/>
          <w:u w:val="none"/>
          <w:lang w:val="en-US" w:eastAsia="zh-CN"/>
        </w:rPr>
        <w:t xml:space="preserve">Figure 3 </w:t>
      </w:r>
      <w:r>
        <w:rPr>
          <w:rFonts w:hint="eastAsia" w:eastAsia="宋体"/>
          <w:lang w:val="en-US" w:eastAsia="zh-CN"/>
        </w:rPr>
        <w:t>Customer Reviews</w:t>
      </w:r>
      <w:r>
        <w:tab/>
      </w:r>
      <w:r>
        <w:fldChar w:fldCharType="begin"/>
      </w:r>
      <w:r>
        <w:instrText xml:space="preserve"> PAGEREF _Toc12486 \h </w:instrText>
      </w:r>
      <w:r>
        <w:fldChar w:fldCharType="separate"/>
      </w:r>
      <w:r>
        <w:t>31</w:t>
      </w:r>
      <w:r>
        <w:fldChar w:fldCharType="end"/>
      </w:r>
    </w:p>
    <w:p w14:paraId="5469D700">
      <w:pPr>
        <w:pStyle w:val="32"/>
        <w:tabs>
          <w:tab w:val="right" w:leader="dot" w:pos="10205"/>
          <w:tab w:val="clear" w:pos="9781"/>
        </w:tabs>
      </w:pPr>
      <w:r>
        <w:rPr>
          <w:rFonts w:hint="default" w:eastAsia="宋体" w:asciiTheme="minorHAnsi" w:hAnsiTheme="minorHAnsi"/>
          <w:i/>
          <w:u w:val="none"/>
          <w:lang w:eastAsia="zh-CN"/>
        </w:rPr>
        <w:t xml:space="preserve">Figure 4 </w:t>
      </w:r>
      <w:r>
        <w:rPr>
          <w:rFonts w:hint="eastAsia" w:eastAsia="宋体"/>
          <w:lang w:eastAsia="zh-CN"/>
        </w:rPr>
        <w:t>Hainan Coastal Scenic Lighthouses Chain</w:t>
      </w:r>
      <w:r>
        <w:tab/>
      </w:r>
      <w:r>
        <w:fldChar w:fldCharType="begin"/>
      </w:r>
      <w:r>
        <w:instrText xml:space="preserve"> PAGEREF _Toc30314 \h </w:instrText>
      </w:r>
      <w:r>
        <w:fldChar w:fldCharType="separate"/>
      </w:r>
      <w:r>
        <w:t>32</w:t>
      </w:r>
      <w:r>
        <w:fldChar w:fldCharType="end"/>
      </w:r>
    </w:p>
    <w:p w14:paraId="51405C89">
      <w:pPr>
        <w:pStyle w:val="32"/>
        <w:tabs>
          <w:tab w:val="right" w:leader="dot" w:pos="10205"/>
          <w:tab w:val="clear" w:pos="9781"/>
        </w:tabs>
      </w:pPr>
      <w:r>
        <w:rPr>
          <w:rFonts w:hint="default" w:eastAsia="宋体" w:asciiTheme="minorHAnsi" w:hAnsiTheme="minorHAnsi"/>
          <w:i/>
          <w:u w:val="none"/>
          <w:lang w:eastAsia="de-DE"/>
        </w:rPr>
        <w:t xml:space="preserve">Figure 5 </w:t>
      </w:r>
      <w:r>
        <w:rPr>
          <w:rFonts w:hint="eastAsia" w:eastAsia="宋体"/>
          <w:lang w:val="en-US" w:eastAsia="zh-CN"/>
        </w:rPr>
        <w:t>T</w:t>
      </w:r>
      <w:r>
        <w:rPr>
          <w:rFonts w:hint="eastAsia" w:eastAsia="宋体"/>
          <w:lang w:eastAsia="en-GB"/>
        </w:rPr>
        <w:t>he Poster of the 3rd Hainan Island International Film Festival</w:t>
      </w:r>
      <w:r>
        <w:tab/>
      </w:r>
      <w:r>
        <w:fldChar w:fldCharType="begin"/>
      </w:r>
      <w:r>
        <w:instrText xml:space="preserve"> PAGEREF _Toc19768 \h </w:instrText>
      </w:r>
      <w:r>
        <w:fldChar w:fldCharType="separate"/>
      </w:r>
      <w:r>
        <w:t>33</w:t>
      </w:r>
      <w:r>
        <w:fldChar w:fldCharType="end"/>
      </w:r>
    </w:p>
    <w:p w14:paraId="7A6EAED3">
      <w:pPr>
        <w:pStyle w:val="32"/>
        <w:tabs>
          <w:tab w:val="right" w:leader="dot" w:pos="10205"/>
          <w:tab w:val="clear" w:pos="9781"/>
        </w:tabs>
      </w:pPr>
      <w:r>
        <w:rPr>
          <w:rFonts w:hint="default" w:eastAsia="宋体" w:asciiTheme="minorHAnsi" w:hAnsiTheme="minorHAnsi"/>
          <w:i/>
          <w:u w:val="none"/>
          <w:lang w:eastAsia="zh"/>
        </w:rPr>
        <w:t xml:space="preserve">Figure 6 </w:t>
      </w:r>
      <w:r>
        <w:rPr>
          <w:rFonts w:hint="eastAsia" w:eastAsia="宋体"/>
          <w:lang w:val="en-US" w:eastAsia="zh-CN"/>
        </w:rPr>
        <w:t>Qingshui Bay Lighthouse (Lost in The Stars Filming Location)</w:t>
      </w:r>
      <w:r>
        <w:tab/>
      </w:r>
      <w:r>
        <w:fldChar w:fldCharType="begin"/>
      </w:r>
      <w:r>
        <w:instrText xml:space="preserve"> PAGEREF _Toc3405 \h </w:instrText>
      </w:r>
      <w:r>
        <w:fldChar w:fldCharType="separate"/>
      </w:r>
      <w:r>
        <w:t>34</w:t>
      </w:r>
      <w:r>
        <w:fldChar w:fldCharType="end"/>
      </w:r>
    </w:p>
    <w:p w14:paraId="7BF75B5A">
      <w:pPr>
        <w:pStyle w:val="32"/>
        <w:tabs>
          <w:tab w:val="right" w:leader="dot" w:pos="10205"/>
          <w:tab w:val="clear" w:pos="9781"/>
        </w:tabs>
      </w:pPr>
      <w:r>
        <w:rPr>
          <w:rFonts w:hint="default" w:eastAsia="宋体" w:asciiTheme="minorHAnsi" w:hAnsiTheme="minorHAnsi"/>
          <w:i/>
          <w:u w:val="none"/>
          <w:lang w:eastAsia="zh"/>
        </w:rPr>
        <w:t xml:space="preserve">Figure 7 </w:t>
      </w:r>
      <w:r>
        <w:rPr>
          <w:rFonts w:hint="eastAsia" w:eastAsia="宋体"/>
          <w:lang w:val="en-US" w:eastAsia="zh-CN"/>
        </w:rPr>
        <w:t>Popular Tourist Spot: Qingshui Bay Lighthouse</w:t>
      </w:r>
      <w:r>
        <w:tab/>
      </w:r>
      <w:r>
        <w:fldChar w:fldCharType="begin"/>
      </w:r>
      <w:r>
        <w:instrText xml:space="preserve"> PAGEREF _Toc3202 \h </w:instrText>
      </w:r>
      <w:r>
        <w:fldChar w:fldCharType="separate"/>
      </w:r>
      <w:r>
        <w:t>34</w:t>
      </w:r>
      <w:r>
        <w:fldChar w:fldCharType="end"/>
      </w:r>
    </w:p>
    <w:p w14:paraId="2415409E">
      <w:pPr>
        <w:pStyle w:val="32"/>
        <w:tabs>
          <w:tab w:val="right" w:leader="dot" w:pos="10205"/>
          <w:tab w:val="clear" w:pos="9781"/>
        </w:tabs>
      </w:pPr>
      <w:r>
        <w:rPr>
          <w:rFonts w:hint="default" w:eastAsia="宋体" w:asciiTheme="minorHAnsi" w:hAnsiTheme="minorHAnsi"/>
          <w:i/>
          <w:u w:val="none"/>
          <w:lang w:eastAsia="zh"/>
        </w:rPr>
        <w:t xml:space="preserve">Figure 8 </w:t>
      </w:r>
      <w:r>
        <w:rPr>
          <w:rFonts w:hint="eastAsia" w:eastAsia="宋体"/>
          <w:lang w:eastAsia="zh"/>
        </w:rPr>
        <w:t>Lighthouse</w:t>
      </w:r>
      <w:r>
        <w:rPr>
          <w:rFonts w:hint="eastAsia" w:eastAsia="宋体"/>
          <w:lang w:val="en-US" w:eastAsia="zh-CN"/>
        </w:rPr>
        <w:t xml:space="preserve"> Flash Mob</w:t>
      </w:r>
      <w:r>
        <w:rPr>
          <w:rFonts w:hint="eastAsia" w:eastAsia="宋体"/>
          <w:lang w:eastAsia="zh"/>
        </w:rPr>
        <w:t xml:space="preserve"> Stations</w:t>
      </w:r>
      <w:r>
        <w:tab/>
      </w:r>
      <w:r>
        <w:fldChar w:fldCharType="begin"/>
      </w:r>
      <w:r>
        <w:instrText xml:space="preserve"> PAGEREF _Toc27063 \h </w:instrText>
      </w:r>
      <w:r>
        <w:fldChar w:fldCharType="separate"/>
      </w:r>
      <w:r>
        <w:t>35</w:t>
      </w:r>
      <w:r>
        <w:fldChar w:fldCharType="end"/>
      </w:r>
    </w:p>
    <w:p w14:paraId="1CAD342F">
      <w:pPr>
        <w:pStyle w:val="32"/>
        <w:tabs>
          <w:tab w:val="right" w:leader="dot" w:pos="10205"/>
          <w:tab w:val="clear" w:pos="9781"/>
        </w:tabs>
      </w:pPr>
      <w:r>
        <w:rPr>
          <w:rFonts w:hint="default" w:eastAsia="宋体" w:asciiTheme="minorHAnsi" w:hAnsiTheme="minorHAnsi"/>
          <w:i/>
          <w:u w:val="none"/>
          <w:lang w:eastAsia="zh"/>
        </w:rPr>
        <w:t xml:space="preserve">Figure 9 </w:t>
      </w:r>
      <w:r>
        <w:rPr>
          <w:rFonts w:hint="eastAsia" w:eastAsia="宋体"/>
          <w:lang w:eastAsia="zh"/>
        </w:rPr>
        <w:t>Flash Mob Station Lighthouses Attract Tourists</w:t>
      </w:r>
      <w:r>
        <w:tab/>
      </w:r>
      <w:r>
        <w:fldChar w:fldCharType="begin"/>
      </w:r>
      <w:r>
        <w:instrText xml:space="preserve"> PAGEREF _Toc13841 \h </w:instrText>
      </w:r>
      <w:r>
        <w:fldChar w:fldCharType="separate"/>
      </w:r>
      <w:r>
        <w:t>35</w:t>
      </w:r>
      <w:r>
        <w:fldChar w:fldCharType="end"/>
      </w:r>
    </w:p>
    <w:p w14:paraId="4CAFF031">
      <w:pPr>
        <w:pStyle w:val="32"/>
        <w:tabs>
          <w:tab w:val="right" w:leader="dot" w:pos="10205"/>
          <w:tab w:val="clear" w:pos="9781"/>
        </w:tabs>
      </w:pPr>
      <w:r>
        <w:rPr>
          <w:rFonts w:hint="default" w:eastAsia="宋体" w:asciiTheme="minorHAnsi" w:hAnsiTheme="minorHAnsi"/>
          <w:i/>
          <w:u w:val="none"/>
          <w:lang w:eastAsia="zh"/>
        </w:rPr>
        <w:t xml:space="preserve">Figure 10 </w:t>
      </w:r>
      <w:r>
        <w:rPr>
          <w:rFonts w:hint="eastAsia" w:eastAsia="宋体"/>
          <w:lang w:eastAsia="zh"/>
        </w:rPr>
        <w:t>Hainan Scenic Round-Island Tourism Highway Sightseeing Bus</w:t>
      </w:r>
      <w:r>
        <w:tab/>
      </w:r>
      <w:r>
        <w:fldChar w:fldCharType="begin"/>
      </w:r>
      <w:r>
        <w:instrText xml:space="preserve"> PAGEREF _Toc1992 \h </w:instrText>
      </w:r>
      <w:r>
        <w:fldChar w:fldCharType="separate"/>
      </w:r>
      <w:r>
        <w:t>36</w:t>
      </w:r>
      <w:r>
        <w:fldChar w:fldCharType="end"/>
      </w:r>
    </w:p>
    <w:p w14:paraId="1A967B44">
      <w:pPr>
        <w:pStyle w:val="32"/>
        <w:tabs>
          <w:tab w:val="right" w:leader="dot" w:pos="10205"/>
          <w:tab w:val="clear" w:pos="9781"/>
        </w:tabs>
      </w:pPr>
      <w:r>
        <w:rPr>
          <w:rFonts w:hint="default" w:asciiTheme="minorHAnsi" w:hAnsiTheme="minorHAnsi"/>
          <w:i/>
          <w:u w:val="none"/>
          <w:lang w:val="en-US"/>
        </w:rPr>
        <w:t xml:space="preserve">Figure 11 </w:t>
      </w:r>
      <w:r>
        <w:rPr>
          <w:rFonts w:hint="eastAsia" w:eastAsia="宋体"/>
          <w:lang w:val="en-US" w:eastAsia="zh-CN"/>
        </w:rPr>
        <w:t>Lighthouse Stamp Tour Logo</w:t>
      </w:r>
      <w:r>
        <w:tab/>
      </w:r>
      <w:r>
        <w:fldChar w:fldCharType="begin"/>
      </w:r>
      <w:r>
        <w:instrText xml:space="preserve"> PAGEREF _Toc1603 \h </w:instrText>
      </w:r>
      <w:r>
        <w:fldChar w:fldCharType="separate"/>
      </w:r>
      <w:r>
        <w:t>38</w:t>
      </w:r>
      <w:r>
        <w:fldChar w:fldCharType="end"/>
      </w:r>
    </w:p>
    <w:p w14:paraId="52207BDC">
      <w:pPr>
        <w:pStyle w:val="32"/>
        <w:tabs>
          <w:tab w:val="right" w:leader="dot" w:pos="10205"/>
          <w:tab w:val="clear" w:pos="9781"/>
        </w:tabs>
      </w:pPr>
      <w:r>
        <w:rPr>
          <w:rFonts w:hint="default" w:eastAsia="宋体" w:asciiTheme="minorHAnsi" w:hAnsiTheme="minorHAnsi"/>
          <w:i/>
          <w:u w:val="none"/>
          <w:lang w:val="en-US" w:eastAsia="zh-CN"/>
        </w:rPr>
        <w:t xml:space="preserve">Figure 12 </w:t>
      </w:r>
      <w:r>
        <w:rPr>
          <w:rFonts w:hint="eastAsia" w:eastAsia="宋体"/>
          <w:lang w:val="en-US" w:eastAsia="zh-CN"/>
        </w:rPr>
        <w:t>Lighthouse miniatures</w:t>
      </w:r>
      <w:r>
        <w:tab/>
      </w:r>
      <w:r>
        <w:fldChar w:fldCharType="begin"/>
      </w:r>
      <w:r>
        <w:instrText xml:space="preserve"> PAGEREF _Toc10272 \h </w:instrText>
      </w:r>
      <w:r>
        <w:fldChar w:fldCharType="separate"/>
      </w:r>
      <w:r>
        <w:t>39</w:t>
      </w:r>
      <w:r>
        <w:fldChar w:fldCharType="end"/>
      </w:r>
    </w:p>
    <w:p w14:paraId="24B69865">
      <w:pPr>
        <w:pStyle w:val="32"/>
        <w:tabs>
          <w:tab w:val="right" w:leader="dot" w:pos="10205"/>
          <w:tab w:val="clear" w:pos="9781"/>
        </w:tabs>
      </w:pPr>
      <w:r>
        <w:rPr>
          <w:rFonts w:hint="default" w:eastAsia="宋体" w:asciiTheme="minorHAnsi" w:hAnsiTheme="minorHAnsi"/>
          <w:i/>
          <w:u w:val="none"/>
          <w:lang w:val="en-US" w:eastAsia="zh-CN"/>
        </w:rPr>
        <w:t xml:space="preserve">Figure 13 </w:t>
      </w:r>
      <w:r>
        <w:rPr>
          <w:rFonts w:hint="eastAsia" w:eastAsia="宋体"/>
          <w:lang w:val="en-US" w:eastAsia="zh-CN"/>
        </w:rPr>
        <w:t>Lighthouse badges and bookmarks</w:t>
      </w:r>
      <w:r>
        <w:tab/>
      </w:r>
      <w:r>
        <w:fldChar w:fldCharType="begin"/>
      </w:r>
      <w:r>
        <w:instrText xml:space="preserve"> PAGEREF _Toc16908 \h </w:instrText>
      </w:r>
      <w:r>
        <w:fldChar w:fldCharType="separate"/>
      </w:r>
      <w:r>
        <w:t>39</w:t>
      </w:r>
      <w:r>
        <w:fldChar w:fldCharType="end"/>
      </w:r>
    </w:p>
    <w:p w14:paraId="720B6360">
      <w:pPr>
        <w:pStyle w:val="32"/>
        <w:tabs>
          <w:tab w:val="right" w:leader="dot" w:pos="10205"/>
          <w:tab w:val="clear" w:pos="9781"/>
        </w:tabs>
      </w:pPr>
      <w:r>
        <w:rPr>
          <w:rFonts w:hint="default" w:eastAsia="宋体" w:asciiTheme="minorHAnsi" w:hAnsiTheme="minorHAnsi"/>
          <w:i/>
          <w:u w:val="none"/>
          <w:lang w:val="en-US" w:eastAsia="zh-CN"/>
        </w:rPr>
        <w:t xml:space="preserve">Figure 14 </w:t>
      </w:r>
      <w:r>
        <w:rPr>
          <w:rFonts w:hint="eastAsia" w:eastAsia="宋体"/>
          <w:lang w:val="en-US" w:eastAsia="zh-CN"/>
        </w:rPr>
        <w:t>Lighthouse music box</w:t>
      </w:r>
      <w:r>
        <w:tab/>
      </w:r>
      <w:r>
        <w:fldChar w:fldCharType="begin"/>
      </w:r>
      <w:r>
        <w:instrText xml:space="preserve"> PAGEREF _Toc12143 \h </w:instrText>
      </w:r>
      <w:r>
        <w:fldChar w:fldCharType="separate"/>
      </w:r>
      <w:r>
        <w:t>39</w:t>
      </w:r>
      <w:r>
        <w:fldChar w:fldCharType="end"/>
      </w:r>
    </w:p>
    <w:p w14:paraId="09A4D65C">
      <w:pPr>
        <w:pStyle w:val="32"/>
        <w:tabs>
          <w:tab w:val="right" w:leader="dot" w:pos="10205"/>
          <w:tab w:val="clear" w:pos="9781"/>
        </w:tabs>
      </w:pPr>
      <w:r>
        <w:rPr>
          <w:rFonts w:hint="default" w:eastAsia="宋体" w:asciiTheme="minorHAnsi" w:hAnsiTheme="minorHAnsi"/>
          <w:i/>
          <w:u w:val="none"/>
          <w:lang w:val="en-US" w:eastAsia="zh-CN"/>
        </w:rPr>
        <w:t xml:space="preserve">Figure 15 </w:t>
      </w:r>
      <w:r>
        <w:rPr>
          <w:rFonts w:hint="eastAsia" w:eastAsia="宋体"/>
          <w:lang w:val="en-US" w:eastAsia="zh-CN"/>
        </w:rPr>
        <w:t>Lantern bedside lamp</w:t>
      </w:r>
      <w:r>
        <w:tab/>
      </w:r>
      <w:r>
        <w:fldChar w:fldCharType="begin"/>
      </w:r>
      <w:r>
        <w:instrText xml:space="preserve"> PAGEREF _Toc18622 \h </w:instrText>
      </w:r>
      <w:r>
        <w:fldChar w:fldCharType="separate"/>
      </w:r>
      <w:r>
        <w:t>40</w:t>
      </w:r>
      <w:r>
        <w:fldChar w:fldCharType="end"/>
      </w:r>
    </w:p>
    <w:p w14:paraId="2C7CFAC2">
      <w:pPr>
        <w:pStyle w:val="32"/>
        <w:tabs>
          <w:tab w:val="right" w:leader="dot" w:pos="10205"/>
          <w:tab w:val="clear" w:pos="9781"/>
        </w:tabs>
      </w:pPr>
      <w:r>
        <w:rPr>
          <w:rFonts w:hint="default" w:eastAsia="宋体" w:asciiTheme="minorHAnsi" w:hAnsiTheme="minorHAnsi"/>
          <w:i/>
          <w:u w:val="none"/>
          <w:lang w:val="en-US" w:eastAsia="zh-CN"/>
        </w:rPr>
        <w:t xml:space="preserve">Figure 16 </w:t>
      </w:r>
      <w:r>
        <w:rPr>
          <w:rFonts w:hint="eastAsia" w:eastAsia="宋体"/>
          <w:lang w:val="en-US" w:eastAsia="zh-CN"/>
        </w:rPr>
        <w:t>Lighthouse-themed Event Poster</w:t>
      </w:r>
      <w:r>
        <w:tab/>
      </w:r>
      <w:r>
        <w:fldChar w:fldCharType="begin"/>
      </w:r>
      <w:r>
        <w:instrText xml:space="preserve"> PAGEREF _Toc24473 \h </w:instrText>
      </w:r>
      <w:r>
        <w:fldChar w:fldCharType="separate"/>
      </w:r>
      <w:r>
        <w:t>40</w:t>
      </w:r>
      <w:r>
        <w:fldChar w:fldCharType="end"/>
      </w:r>
    </w:p>
    <w:p w14:paraId="6BB76430">
      <w:pPr>
        <w:pStyle w:val="32"/>
        <w:tabs>
          <w:tab w:val="right" w:leader="dot" w:pos="10205"/>
          <w:tab w:val="clear" w:pos="9781"/>
        </w:tabs>
      </w:pPr>
      <w:r>
        <w:rPr>
          <w:rFonts w:hint="default" w:eastAsia="宋体" w:asciiTheme="minorHAnsi" w:hAnsiTheme="minorHAnsi"/>
          <w:i/>
          <w:u w:val="none"/>
          <w:lang w:val="en-US" w:eastAsia="zh-CN"/>
        </w:rPr>
        <w:t xml:space="preserve">Figure 17 </w:t>
      </w:r>
      <w:r>
        <w:rPr>
          <w:rFonts w:hint="eastAsia" w:eastAsia="宋体"/>
          <w:lang w:val="en-US" w:eastAsia="zh-CN"/>
        </w:rPr>
        <w:t xml:space="preserve">Maritime NZ supports public welfare activities by lighting up Castle </w:t>
      </w:r>
      <w:bookmarkStart w:id="514" w:name="_GoBack"/>
      <w:bookmarkEnd w:id="514"/>
      <w:r>
        <w:rPr>
          <w:rFonts w:hint="eastAsia" w:eastAsia="宋体"/>
          <w:lang w:val="en-US" w:eastAsia="zh-CN"/>
        </w:rPr>
        <w:t>Point Lighthouse</w:t>
      </w:r>
      <w:r>
        <w:tab/>
      </w:r>
      <w:r>
        <w:fldChar w:fldCharType="begin"/>
      </w:r>
      <w:r>
        <w:instrText xml:space="preserve"> PAGEREF _Toc7457 \h </w:instrText>
      </w:r>
      <w:r>
        <w:fldChar w:fldCharType="separate"/>
      </w:r>
      <w:r>
        <w:t>41</w:t>
      </w:r>
      <w:r>
        <w:fldChar w:fldCharType="end"/>
      </w:r>
    </w:p>
    <w:p w14:paraId="1012E10B">
      <w:pPr>
        <w:pStyle w:val="4"/>
        <w:suppressAutoHyphens/>
      </w:pPr>
      <w:r>
        <w:fldChar w:fldCharType="end"/>
      </w:r>
    </w:p>
    <w:p w14:paraId="3F501712">
      <w:pPr>
        <w:pStyle w:val="32"/>
        <w:suppressAutoHyphens/>
      </w:pPr>
    </w:p>
    <w:p w14:paraId="7E91F097">
      <w:pPr>
        <w:pStyle w:val="4"/>
        <w:suppressAutoHyphens/>
        <w:sectPr>
          <w:headerReference r:id="rId17" w:type="first"/>
          <w:footerReference r:id="rId18" w:type="first"/>
          <w:headerReference r:id="rId15" w:type="default"/>
          <w:headerReference r:id="rId16" w:type="even"/>
          <w:pgSz w:w="11906" w:h="16838"/>
          <w:pgMar w:top="567" w:right="794" w:bottom="567" w:left="907" w:header="850" w:footer="784" w:gutter="0"/>
          <w:cols w:space="708" w:num="1"/>
          <w:docGrid w:linePitch="360" w:charSpace="0"/>
        </w:sectPr>
      </w:pPr>
    </w:p>
    <w:p w14:paraId="3FC7D601">
      <w:pPr>
        <w:pStyle w:val="2"/>
        <w:suppressAutoHyphens/>
      </w:pPr>
      <w:bookmarkStart w:id="1" w:name="_Toc27518"/>
      <w:bookmarkStart w:id="2" w:name="_Toc2082"/>
      <w:bookmarkStart w:id="3" w:name="_Toc14671"/>
      <w:bookmarkStart w:id="4" w:name="_Toc31254"/>
      <w:bookmarkStart w:id="5" w:name="_Toc30327"/>
      <w:bookmarkStart w:id="6" w:name="_Toc19862"/>
      <w:bookmarkStart w:id="7" w:name="_Toc927"/>
      <w:bookmarkStart w:id="8" w:name="_Toc23104"/>
      <w:bookmarkStart w:id="9" w:name="_Toc2187"/>
      <w:bookmarkStart w:id="10" w:name="_Toc29405"/>
      <w:bookmarkStart w:id="11" w:name="_Toc6583"/>
      <w:bookmarkStart w:id="12" w:name="_Toc4299"/>
      <w:bookmarkStart w:id="13" w:name="_Toc30874"/>
      <w:bookmarkStart w:id="14" w:name="_Toc28591"/>
      <w:r>
        <w:rPr>
          <w:rFonts w:hint="eastAsia"/>
        </w:rPr>
        <w:t>INTRODUCTION</w:t>
      </w:r>
      <w:bookmarkEnd w:id="1"/>
      <w:bookmarkEnd w:id="2"/>
      <w:bookmarkEnd w:id="3"/>
      <w:bookmarkEnd w:id="4"/>
      <w:bookmarkEnd w:id="5"/>
      <w:bookmarkEnd w:id="6"/>
      <w:bookmarkEnd w:id="7"/>
      <w:bookmarkEnd w:id="8"/>
      <w:bookmarkEnd w:id="9"/>
      <w:bookmarkEnd w:id="10"/>
      <w:bookmarkEnd w:id="11"/>
      <w:bookmarkEnd w:id="12"/>
      <w:bookmarkEnd w:id="13"/>
      <w:bookmarkEnd w:id="14"/>
    </w:p>
    <w:p w14:paraId="7069B5A8">
      <w:pPr>
        <w:pStyle w:val="3"/>
        <w:suppressAutoHyphens/>
      </w:pPr>
    </w:p>
    <w:p w14:paraId="226AF14F">
      <w:pPr>
        <w:pStyle w:val="4"/>
        <w:suppressAutoHyphens/>
      </w:pPr>
      <w:bookmarkStart w:id="15" w:name="_Hlk59195931"/>
      <w:r>
        <w:rPr>
          <w:rFonts w:hint="eastAsia"/>
        </w:rPr>
        <w:t>Heritage lighthouses are iconic symbols for the area and surrounding communities within which they are located. Because of the widespread automation of lighthouses and a general reduction in short-range aids to navigation, numerous lighthouse authorities find themselves with surplus property and the requirement (or the opportunity) to find alternative uses for that spare capacity, driven by a variety of reasons such as commercial or reputational benefit or an educational or conservation mandate.</w:t>
      </w:r>
    </w:p>
    <w:p w14:paraId="7BB8202A">
      <w:pPr>
        <w:pStyle w:val="4"/>
        <w:suppressAutoHyphens/>
      </w:pPr>
      <w:r>
        <w:rPr>
          <w:rFonts w:hint="eastAsia"/>
        </w:rPr>
        <w:t>In particular, this guidance provides direction to ensure that IALA members implementing it can maintain alignment to IALA recommendation R1005: Conserving the Built Heritage of Lighthouses and other AtoN, which in turn will enable the achievement of IALA member states progress against the UN Sustainable development target 11.4: “Strengthen efforts to protect and safeguard the world’s cultural and natural heritage”.</w:t>
      </w:r>
      <w:bookmarkEnd w:id="15"/>
      <w:bookmarkStart w:id="16" w:name="_Hlk59200746"/>
    </w:p>
    <w:p w14:paraId="61B6DB80">
      <w:pPr>
        <w:pStyle w:val="2"/>
        <w:suppressAutoHyphens/>
      </w:pPr>
      <w:bookmarkStart w:id="17" w:name="_Toc19855"/>
      <w:bookmarkStart w:id="18" w:name="_Toc15146"/>
      <w:bookmarkStart w:id="19" w:name="_Toc11160"/>
      <w:bookmarkStart w:id="20" w:name="_Toc22515"/>
      <w:bookmarkStart w:id="21" w:name="_Toc31056"/>
      <w:bookmarkStart w:id="22" w:name="_Toc22000"/>
      <w:bookmarkStart w:id="23" w:name="_Toc30140"/>
      <w:bookmarkStart w:id="24" w:name="_Toc8075"/>
      <w:bookmarkStart w:id="25" w:name="_Toc7676"/>
      <w:bookmarkStart w:id="26" w:name="_Toc20894"/>
      <w:bookmarkStart w:id="27" w:name="_Toc16878"/>
      <w:bookmarkStart w:id="28" w:name="_Toc13376"/>
      <w:bookmarkStart w:id="29" w:name="_Toc14951"/>
      <w:bookmarkStart w:id="30" w:name="_Toc13363"/>
      <w:r>
        <w:rPr>
          <w:rFonts w:hint="eastAsia"/>
        </w:rPr>
        <w:t>SCOPE</w:t>
      </w:r>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3F0F9B3C">
      <w:pPr>
        <w:pStyle w:val="3"/>
      </w:pPr>
    </w:p>
    <w:p w14:paraId="54C32F8D">
      <w:pPr>
        <w:pStyle w:val="4"/>
        <w:suppressAutoHyphens/>
        <w:rPr>
          <w:lang w:val="en-US" w:eastAsia="zh-CN"/>
        </w:rPr>
      </w:pPr>
      <w:bookmarkStart w:id="31" w:name="_Hlk195091091"/>
      <w:r>
        <w:rPr>
          <w:rFonts w:hint="eastAsia"/>
        </w:rPr>
        <w:t>This document aims to provide general guidance on the branding and marketing of heritage lighthouses and</w:t>
      </w:r>
      <w:r>
        <w:rPr>
          <w:rFonts w:hint="eastAsia"/>
          <w:lang w:val="en-US" w:eastAsia="zh-CN"/>
        </w:rPr>
        <w:t xml:space="preserve"> offers some examples from lighthouse authorities around the world. Public access to lighthouses may be restricted for some lighthouse authorities due the working arrangements between them and their countries however this document would be equally appropriate for third parties undertaking business, engaging in charitable activities, or acting  under the license of authorities property.</w:t>
      </w:r>
      <w:bookmarkEnd w:id="31"/>
    </w:p>
    <w:p w14:paraId="5F041D7F">
      <w:pPr>
        <w:pStyle w:val="2"/>
        <w:suppressAutoHyphens/>
      </w:pPr>
      <w:bookmarkStart w:id="32" w:name="_Toc12824"/>
      <w:bookmarkStart w:id="33" w:name="_Toc24239"/>
      <w:bookmarkStart w:id="34" w:name="_Toc19908"/>
      <w:bookmarkStart w:id="35" w:name="_Toc239"/>
      <w:bookmarkStart w:id="36" w:name="_Toc5179"/>
      <w:bookmarkStart w:id="37" w:name="_Toc21596"/>
      <w:bookmarkStart w:id="38" w:name="_Toc17216"/>
      <w:bookmarkStart w:id="39" w:name="_Toc26559"/>
      <w:bookmarkStart w:id="40" w:name="_Toc30388"/>
      <w:bookmarkStart w:id="41" w:name="_Toc9530"/>
      <w:bookmarkStart w:id="42" w:name="_Toc30623"/>
      <w:bookmarkStart w:id="43" w:name="_Toc7066"/>
      <w:bookmarkStart w:id="44" w:name="_Toc12557"/>
      <w:bookmarkStart w:id="45" w:name="_Toc17424"/>
      <w:r>
        <w:rPr>
          <w:rFonts w:hint="eastAsia"/>
        </w:rPr>
        <w:t>THE PURPOSE OF BRANDING AND MARKETING</w:t>
      </w:r>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3BEC72D8">
      <w:pPr>
        <w:pStyle w:val="3"/>
      </w:pPr>
    </w:p>
    <w:p w14:paraId="78FE9CE9">
      <w:pPr>
        <w:pStyle w:val="4"/>
        <w:suppressAutoHyphens/>
        <w:rPr>
          <w:lang w:val="en-US" w:eastAsia="zh-CN"/>
        </w:rPr>
      </w:pPr>
      <w:bookmarkStart w:id="46" w:name="_Hlk195091107"/>
      <w:r>
        <w:rPr>
          <w:rFonts w:hint="eastAsia"/>
          <w:lang w:val="en-US" w:eastAsia="zh-CN"/>
        </w:rPr>
        <w:t>Many lighthouse authorities are still responsible for the management and maintenance of heritage lighthouse structures and their associated aids to navigation equipment. Lighthouse authorities should be considerate to protecting their heritage lighthouses, and funds can be raised to finance their preservation through the complimentary uses of their estates. Complimentary uses should be adapted to the lighthouse, not the other way around</w:t>
      </w:r>
      <w:r>
        <w:rPr>
          <w:rFonts w:ascii="Segoe UI" w:hAnsi="Segoe UI" w:eastAsia="Segoe UI" w:cs="Segoe UI"/>
          <w:i w:val="0"/>
          <w:iCs w:val="0"/>
          <w:caps w:val="0"/>
          <w:spacing w:val="0"/>
          <w:sz w:val="19"/>
          <w:szCs w:val="19"/>
        </w:rPr>
        <w:t>—</w:t>
      </w:r>
      <w:r>
        <w:rPr>
          <w:rFonts w:hint="eastAsia"/>
          <w:b w:val="0"/>
          <w:bCs w:val="0"/>
          <w:i/>
          <w:iCs/>
          <w:lang w:val="en-US" w:eastAsia="zh-CN"/>
        </w:rPr>
        <w:t>a significant recommendation of the Preservation of Historic Lighthouses by Alternative Use Workshop</w:t>
      </w:r>
      <w:r>
        <w:rPr>
          <w:rFonts w:hint="eastAsia"/>
          <w:i/>
          <w:iCs/>
          <w:lang w:val="en-US" w:eastAsia="zh-CN"/>
        </w:rPr>
        <w:t xml:space="preserve"> </w:t>
      </w:r>
      <w:r>
        <w:rPr>
          <w:rFonts w:hint="eastAsia"/>
          <w:lang w:val="en-US" w:eastAsia="zh-CN"/>
        </w:rPr>
        <w:t>(Norway, May 2000). The significance of heritage lighthouses extends beyond their navigational and architectural value to include maritime culture and historic significance, social history, environmental aspects.  There is great value in documenting, researching, and interpreting these for the benefit and inspiration of future generations.</w:t>
      </w:r>
    </w:p>
    <w:p w14:paraId="5AD68BAE">
      <w:pPr>
        <w:pStyle w:val="4"/>
        <w:suppressAutoHyphens/>
        <w:rPr>
          <w:lang w:val="en-US" w:eastAsia="zh-CN"/>
        </w:rPr>
      </w:pPr>
      <w:r>
        <w:rPr>
          <w:rFonts w:hint="eastAsia"/>
          <w:lang w:val="en-US" w:eastAsia="zh-CN"/>
        </w:rPr>
        <w:t>A consistent approach will help maintain lighthouse authorities reputation as conscientious custodians of their heritage structures.  It also offers the authority an opportunity to promote maritime safety, enhance the protection of cultural heritage and foster awareness for safety, while also enhancing the potential for tourism by creating sustainable revenue and employment opportunities.</w:t>
      </w:r>
    </w:p>
    <w:p w14:paraId="73B987EC">
      <w:pPr>
        <w:pStyle w:val="4"/>
        <w:suppressAutoHyphens/>
        <w:rPr>
          <w:lang w:val="en-US" w:eastAsia="zh-CN"/>
        </w:rPr>
      </w:pPr>
      <w:r>
        <w:rPr>
          <w:rFonts w:hint="eastAsia"/>
          <w:lang w:val="en-US" w:eastAsia="zh-CN"/>
        </w:rPr>
        <w:t>The following section outlines some of the reasons that some authorities choose to market their lighthouses.</w:t>
      </w:r>
      <w:bookmarkEnd w:id="46"/>
    </w:p>
    <w:p w14:paraId="2FA05049">
      <w:pPr>
        <w:pStyle w:val="5"/>
        <w:suppressAutoHyphens/>
      </w:pPr>
      <w:bookmarkStart w:id="47" w:name="_Toc9115"/>
      <w:bookmarkStart w:id="48" w:name="_Toc31773"/>
      <w:bookmarkStart w:id="49" w:name="_Toc8313"/>
      <w:bookmarkStart w:id="50" w:name="_Toc6425"/>
      <w:bookmarkStart w:id="51" w:name="_Toc28952"/>
      <w:bookmarkStart w:id="52" w:name="_Toc17524"/>
      <w:bookmarkStart w:id="53" w:name="_Toc25080"/>
      <w:bookmarkStart w:id="54" w:name="_Toc25545"/>
      <w:bookmarkStart w:id="55" w:name="_Toc22038"/>
      <w:bookmarkStart w:id="56" w:name="_Toc862"/>
      <w:bookmarkStart w:id="57" w:name="_Toc764"/>
      <w:bookmarkStart w:id="58" w:name="_Toc14298"/>
      <w:bookmarkStart w:id="59" w:name="_Toc10219"/>
      <w:bookmarkStart w:id="60" w:name="_Toc14578"/>
      <w:r>
        <w:rPr>
          <w:rFonts w:hint="eastAsia"/>
        </w:rPr>
        <w:t>PROMOTE MARITIME SAFETY</w:t>
      </w:r>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3434DB8F">
      <w:pPr>
        <w:pStyle w:val="6"/>
      </w:pPr>
    </w:p>
    <w:p w14:paraId="6AD7CB06">
      <w:pPr>
        <w:pStyle w:val="4"/>
        <w:suppressAutoHyphens/>
      </w:pPr>
      <w:r>
        <w:rPr>
          <w:rFonts w:hint="eastAsia"/>
          <w:lang w:val="en-US" w:eastAsia="zh-CN"/>
        </w:rPr>
        <w:t>Many maritime authorities have responsibilities exceeding just the provision of aids to navigation.  In promoting the role of the lighthouse within the authority</w:t>
      </w:r>
      <w:r>
        <w:rPr>
          <w:rFonts w:hint="default"/>
          <w:lang w:val="en-US" w:eastAsia="zh-CN"/>
        </w:rPr>
        <w:t>’</w:t>
      </w:r>
      <w:r>
        <w:rPr>
          <w:rFonts w:hint="eastAsia"/>
          <w:lang w:val="en-US" w:eastAsia="zh-CN"/>
        </w:rPr>
        <w:t>s aids to navigation network, maritime authorities have an opportunity to inform the public of their other responsibilities e.g. protection of the marine environment, search and rescue and ship inspections, pilotage, etc.</w:t>
      </w:r>
    </w:p>
    <w:p w14:paraId="7394895B">
      <w:pPr>
        <w:pStyle w:val="5"/>
        <w:suppressAutoHyphens/>
      </w:pPr>
      <w:bookmarkStart w:id="61" w:name="_Toc16690"/>
      <w:bookmarkStart w:id="62" w:name="_Toc22387"/>
      <w:bookmarkStart w:id="63" w:name="_Toc18712"/>
      <w:bookmarkStart w:id="64" w:name="_Toc2894"/>
      <w:bookmarkStart w:id="65" w:name="_Toc32333"/>
      <w:bookmarkStart w:id="66" w:name="_Toc8134"/>
      <w:bookmarkStart w:id="67" w:name="_Toc30636"/>
      <w:bookmarkStart w:id="68" w:name="_Toc31867"/>
      <w:bookmarkStart w:id="69" w:name="_Toc31853"/>
      <w:bookmarkStart w:id="70" w:name="_Toc18383"/>
      <w:bookmarkStart w:id="71" w:name="_Toc16538"/>
      <w:bookmarkStart w:id="72" w:name="_Toc13845"/>
      <w:bookmarkStart w:id="73" w:name="_Toc3611"/>
      <w:bookmarkStart w:id="74" w:name="_Toc30413"/>
      <w:r>
        <w:rPr>
          <w:rFonts w:hint="eastAsia"/>
        </w:rPr>
        <w:t>ENHANCE THE PROTECTION OF CULTURAL HERITAGE</w:t>
      </w:r>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246662B8">
      <w:pPr>
        <w:pStyle w:val="6"/>
      </w:pPr>
    </w:p>
    <w:p w14:paraId="06E5EDA9">
      <w:pPr>
        <w:pStyle w:val="4"/>
        <w:suppressAutoHyphens/>
      </w:pPr>
      <w:bookmarkStart w:id="75" w:name="_Hlk195091180"/>
      <w:r>
        <w:rPr>
          <w:rFonts w:hint="eastAsia"/>
          <w:lang w:val="en-US" w:eastAsia="zh-CN"/>
        </w:rPr>
        <w:t xml:space="preserve">Branding and marketing of a heritage lighthouse allows the Lighthouse authorities to raise awareness and keep lighthouses active through new uses that allow the ongoing transmission of maritime culture and navigational heritage to future generations and increase </w:t>
      </w:r>
      <w:bookmarkStart w:id="76" w:name="OLE_LINK8"/>
      <w:r>
        <w:rPr>
          <w:rFonts w:hint="eastAsia"/>
          <w:lang w:val="en-US" w:eastAsia="zh-CN"/>
        </w:rPr>
        <w:t xml:space="preserve">public awareness </w:t>
      </w:r>
      <w:bookmarkEnd w:id="76"/>
      <w:r>
        <w:rPr>
          <w:rFonts w:hint="eastAsia"/>
          <w:lang w:val="en-US" w:eastAsia="zh-CN"/>
        </w:rPr>
        <w:t>of this part of history.</w:t>
      </w:r>
      <w:bookmarkEnd w:id="75"/>
    </w:p>
    <w:p w14:paraId="3DDB2471">
      <w:pPr>
        <w:pStyle w:val="5"/>
        <w:suppressAutoHyphens/>
      </w:pPr>
      <w:bookmarkStart w:id="77" w:name="_Toc3205"/>
      <w:bookmarkStart w:id="78" w:name="_Toc23552"/>
      <w:bookmarkStart w:id="79" w:name="_Toc26417"/>
      <w:bookmarkStart w:id="80" w:name="_Toc15463"/>
      <w:bookmarkStart w:id="81" w:name="_Toc8482"/>
      <w:bookmarkStart w:id="82" w:name="_Toc29399"/>
      <w:bookmarkStart w:id="83" w:name="_Toc12783"/>
      <w:bookmarkStart w:id="84" w:name="_Toc27113"/>
      <w:bookmarkStart w:id="85" w:name="_Toc10286"/>
      <w:bookmarkStart w:id="86" w:name="_Toc2421"/>
      <w:bookmarkStart w:id="87" w:name="_Toc30852"/>
      <w:bookmarkStart w:id="88" w:name="_Toc265"/>
      <w:bookmarkStart w:id="89" w:name="_Toc13007"/>
      <w:bookmarkStart w:id="90" w:name="_Toc2533"/>
      <w:r>
        <w:rPr>
          <w:rFonts w:hint="eastAsia"/>
        </w:rPr>
        <w:t>IMPROVE SECURITY THROUGH AWARENESS</w:t>
      </w:r>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1B11D7CC">
      <w:pPr>
        <w:pStyle w:val="6"/>
      </w:pPr>
    </w:p>
    <w:p w14:paraId="1690714C">
      <w:pPr>
        <w:pStyle w:val="4"/>
        <w:suppressAutoHyphens/>
        <w:rPr>
          <w:lang w:val="en-US" w:eastAsia="zh-CN"/>
        </w:rPr>
      </w:pPr>
      <w:bookmarkStart w:id="91" w:name="_Hlk195091231"/>
      <w:r>
        <w:rPr>
          <w:rFonts w:hint="eastAsia"/>
          <w:lang w:val="en-US" w:eastAsia="zh-CN"/>
        </w:rPr>
        <w:t>If the local community is aware of the significance and the role that the light station plays in improving safety for mariners, the level of interest from the local community about what is happening at the light station is generally  higher.  This can lead to higher levels of observation, reporting of vandalism and notification, if the light is not operating.</w:t>
      </w:r>
    </w:p>
    <w:p w14:paraId="3E572F53">
      <w:pPr>
        <w:pStyle w:val="4"/>
        <w:suppressAutoHyphens/>
      </w:pPr>
      <w:r>
        <w:rPr>
          <w:rFonts w:hint="eastAsia"/>
          <w:lang w:val="en-US" w:eastAsia="zh-CN"/>
        </w:rPr>
        <w:t>Overall, branding and marketing can inform the public of the diversified use of lighthouses which can help preserve and revitalise heritage lighthouses, while bringing a wide range of economic, educational, and cultural benefits to the local area and the institutions involved.</w:t>
      </w:r>
      <w:bookmarkEnd w:id="91"/>
    </w:p>
    <w:p w14:paraId="31BF5E44">
      <w:pPr>
        <w:pStyle w:val="2"/>
        <w:suppressAutoHyphens/>
      </w:pPr>
      <w:bookmarkStart w:id="92" w:name="_Toc16597"/>
      <w:bookmarkStart w:id="93" w:name="_Toc7559"/>
      <w:bookmarkStart w:id="94" w:name="_Toc10354"/>
      <w:bookmarkStart w:id="95" w:name="_Toc21226"/>
      <w:bookmarkStart w:id="96" w:name="_Toc466"/>
      <w:bookmarkStart w:id="97" w:name="_Toc15196"/>
      <w:bookmarkStart w:id="98" w:name="_Toc4492"/>
      <w:bookmarkStart w:id="99" w:name="_Toc26512"/>
      <w:bookmarkStart w:id="100" w:name="_Toc81"/>
      <w:bookmarkStart w:id="101" w:name="_Toc10305"/>
      <w:bookmarkStart w:id="102" w:name="_Toc27766"/>
      <w:bookmarkStart w:id="103" w:name="_Toc32316"/>
      <w:bookmarkStart w:id="104" w:name="_Toc32756"/>
      <w:bookmarkStart w:id="105" w:name="_Toc17429"/>
      <w:r>
        <w:rPr>
          <w:rFonts w:hint="eastAsia"/>
        </w:rPr>
        <w:t>BRANDING AND MARKETING STRATEGY</w:t>
      </w:r>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15902BC0">
      <w:pPr>
        <w:pStyle w:val="3"/>
      </w:pPr>
    </w:p>
    <w:p w14:paraId="56EB1E72">
      <w:pPr>
        <w:pStyle w:val="5"/>
        <w:suppressAutoHyphens/>
      </w:pPr>
      <w:bookmarkStart w:id="106" w:name="_Toc32541"/>
      <w:bookmarkStart w:id="107" w:name="_Toc15185"/>
      <w:bookmarkStart w:id="108" w:name="_Toc17910"/>
      <w:bookmarkStart w:id="109" w:name="_Toc4555"/>
      <w:bookmarkStart w:id="110" w:name="_Toc23598"/>
      <w:bookmarkStart w:id="111" w:name="_Toc6998"/>
      <w:bookmarkStart w:id="112" w:name="_Toc25697"/>
      <w:bookmarkStart w:id="113" w:name="_Toc11152"/>
      <w:bookmarkStart w:id="114" w:name="_Toc5067"/>
      <w:bookmarkStart w:id="115" w:name="_Toc31268"/>
      <w:bookmarkStart w:id="116" w:name="_Toc31112"/>
      <w:bookmarkStart w:id="117" w:name="_Toc15995"/>
      <w:bookmarkStart w:id="118" w:name="_Toc28491"/>
      <w:bookmarkStart w:id="119" w:name="_Toc25901"/>
      <w:bookmarkStart w:id="120" w:name="_Toc28361"/>
      <w:r>
        <w:rPr>
          <w:rFonts w:hint="eastAsia"/>
        </w:rPr>
        <w:t>DEFINE BRAND IDENTITY</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14FBD003">
      <w:pPr>
        <w:pStyle w:val="6"/>
      </w:pPr>
    </w:p>
    <w:p w14:paraId="1B67B957">
      <w:pPr>
        <w:suppressAutoHyphens/>
        <w:spacing w:after="120"/>
        <w:jc w:val="both"/>
        <w:rPr>
          <w:sz w:val="22"/>
        </w:rPr>
      </w:pPr>
      <w:r>
        <w:rPr>
          <w:rFonts w:hint="eastAsia"/>
          <w:sz w:val="22"/>
        </w:rPr>
        <w:t>A key step in branding and marketing of a lighthouse is to understand its unique characteristics and appeal. Some points to consider could be:</w:t>
      </w:r>
    </w:p>
    <w:p w14:paraId="753E058F">
      <w:pPr>
        <w:pStyle w:val="64"/>
        <w:suppressAutoHyphens/>
        <w:jc w:val="both"/>
      </w:pPr>
      <w:r>
        <w:rPr>
          <w:rFonts w:hint="eastAsia"/>
        </w:rPr>
        <w:t>Heritage and history: Think about architectural design, role within maritime navigation history, stories behind their construction,and ensure cultural transmission accuracy in preserving their historical essence.</w:t>
      </w:r>
    </w:p>
    <w:p w14:paraId="67683FAD">
      <w:pPr>
        <w:pStyle w:val="64"/>
        <w:suppressAutoHyphens/>
        <w:jc w:val="both"/>
      </w:pPr>
      <w:r>
        <w:rPr>
          <w:rFonts w:hint="eastAsia"/>
        </w:rPr>
        <w:t>Location: is it near any notable landmarks? Or is it the landmark itself? Is it in a national park or area of outstanding beauty? Does it enable people to get better views or be apart of this nature?</w:t>
      </w:r>
    </w:p>
    <w:p w14:paraId="255FAC16">
      <w:pPr>
        <w:pStyle w:val="64"/>
        <w:suppressAutoHyphens/>
        <w:jc w:val="both"/>
      </w:pPr>
      <w:r>
        <w:rPr>
          <w:rFonts w:hint="eastAsia"/>
        </w:rPr>
        <w:t>Community engagement: Does it host local activities or events? Does it offer educational programs or tours? Is it a cultural landmark?</w:t>
      </w:r>
    </w:p>
    <w:p w14:paraId="62599278">
      <w:pPr>
        <w:pStyle w:val="64"/>
        <w:suppressAutoHyphens/>
        <w:jc w:val="both"/>
      </w:pPr>
      <w:r>
        <w:rPr>
          <w:rFonts w:hint="eastAsia"/>
        </w:rPr>
        <w:t>Aesthetic: Relevant for both heritage / historic lighthouse but into modern structures, a lighthouse physical appearance should be central in its branding</w:t>
      </w:r>
      <w:r>
        <w:rPr>
          <w:rFonts w:hint="eastAsia" w:eastAsia="宋体"/>
          <w:lang w:val="en-US" w:eastAsia="zh-CN"/>
        </w:rPr>
        <w:t>.</w:t>
      </w:r>
      <w:r>
        <w:rPr>
          <w:rFonts w:hint="eastAsia"/>
        </w:rPr>
        <w:t xml:space="preserve"> </w:t>
      </w:r>
    </w:p>
    <w:p w14:paraId="2154F491">
      <w:pPr>
        <w:pStyle w:val="5"/>
        <w:suppressAutoHyphens/>
      </w:pPr>
      <w:bookmarkStart w:id="121" w:name="_Toc17680"/>
      <w:bookmarkStart w:id="122" w:name="_Toc26758"/>
      <w:bookmarkStart w:id="123" w:name="_Toc27558"/>
      <w:bookmarkStart w:id="124" w:name="_Toc31196"/>
      <w:bookmarkStart w:id="125" w:name="_Toc25398"/>
      <w:bookmarkStart w:id="126" w:name="_Toc15935"/>
      <w:bookmarkStart w:id="127" w:name="_Toc14756"/>
      <w:bookmarkStart w:id="128" w:name="_Toc21883"/>
      <w:bookmarkStart w:id="129" w:name="_Toc7102"/>
      <w:bookmarkStart w:id="130" w:name="_Toc8748"/>
      <w:bookmarkStart w:id="131" w:name="_Toc5642"/>
      <w:bookmarkStart w:id="132" w:name="_Toc4935"/>
      <w:bookmarkStart w:id="133" w:name="_Toc30073"/>
      <w:bookmarkStart w:id="134" w:name="_Toc2000"/>
      <w:r>
        <w:t>I</w:t>
      </w:r>
      <w:r>
        <w:rPr>
          <w:rFonts w:hint="eastAsia"/>
          <w:lang w:val="en-US" w:eastAsia="zh-CN"/>
        </w:rPr>
        <w:t>DENTIFY</w:t>
      </w:r>
      <w:bookmarkEnd w:id="121"/>
      <w:r>
        <w:rPr>
          <w:rFonts w:hint="default" w:asciiTheme="minorHAnsi" w:hAnsiTheme="minorHAnsi"/>
          <w:i w:val="0"/>
          <w:color w:val="00558C"/>
        </w:rPr>
        <w:t xml:space="preserve"> YOUR AUDIENCE</w:t>
      </w:r>
      <w:bookmarkEnd w:id="122"/>
      <w:bookmarkEnd w:id="123"/>
      <w:bookmarkEnd w:id="124"/>
      <w:bookmarkEnd w:id="125"/>
      <w:bookmarkEnd w:id="126"/>
      <w:bookmarkEnd w:id="127"/>
      <w:bookmarkEnd w:id="128"/>
      <w:bookmarkEnd w:id="129"/>
      <w:bookmarkEnd w:id="130"/>
      <w:bookmarkEnd w:id="131"/>
      <w:bookmarkEnd w:id="132"/>
      <w:bookmarkEnd w:id="133"/>
      <w:bookmarkEnd w:id="134"/>
    </w:p>
    <w:p w14:paraId="53371286">
      <w:pPr>
        <w:pStyle w:val="6"/>
      </w:pPr>
    </w:p>
    <w:p w14:paraId="02CE9332">
      <w:pPr>
        <w:suppressAutoHyphens/>
        <w:spacing w:after="120"/>
        <w:rPr>
          <w:sz w:val="22"/>
        </w:rPr>
      </w:pPr>
      <w:r>
        <w:rPr>
          <w:rFonts w:hint="eastAsia"/>
          <w:sz w:val="22"/>
        </w:rPr>
        <w:t xml:space="preserve">An integral part in shaping the message you want to ‘sell’ with your branding and marketing is understand your audience so you can determine how to tailor it to them to extract the maximum benefit. </w:t>
      </w:r>
    </w:p>
    <w:p w14:paraId="49F1A9F3">
      <w:pPr>
        <w:pStyle w:val="64"/>
        <w:suppressAutoHyphens/>
        <w:jc w:val="both"/>
      </w:pPr>
      <w:r>
        <w:rPr>
          <w:rFonts w:hint="eastAsia"/>
        </w:rPr>
        <w:t>Is it tourists? What are they interested in? Sightseeing, photography, are they attracted to picturesque locations, historical significance and adventure?</w:t>
      </w:r>
    </w:p>
    <w:p w14:paraId="57119F60">
      <w:pPr>
        <w:pStyle w:val="64"/>
        <w:suppressAutoHyphens/>
        <w:jc w:val="both"/>
      </w:pPr>
      <w:r>
        <w:rPr>
          <w:rFonts w:hint="eastAsia"/>
        </w:rPr>
        <w:t>History enthusiasts: could they be more interested in artifacts and educational materials?</w:t>
      </w:r>
    </w:p>
    <w:p w14:paraId="5A1C1D62">
      <w:pPr>
        <w:pStyle w:val="64"/>
        <w:suppressAutoHyphens/>
        <w:jc w:val="both"/>
      </w:pPr>
      <w:r>
        <w:rPr>
          <w:rFonts w:hint="eastAsia"/>
        </w:rPr>
        <w:t>Families: they may be more interested in family friendly opportunities, preferring more interactive activities? This doesn’t necessarily have to be on site but could take advantage of local attractions with the lighthouse visit being a part of a day out</w:t>
      </w:r>
      <w:r>
        <w:rPr>
          <w:rFonts w:hint="eastAsia" w:eastAsia="宋体"/>
          <w:lang w:val="en-US" w:eastAsia="zh-CN"/>
        </w:rPr>
        <w:t>.</w:t>
      </w:r>
    </w:p>
    <w:p w14:paraId="03A02DF1">
      <w:pPr>
        <w:pStyle w:val="64"/>
        <w:suppressAutoHyphens/>
        <w:jc w:val="both"/>
      </w:pPr>
      <w:r>
        <w:rPr>
          <w:rFonts w:hint="eastAsia"/>
        </w:rPr>
        <w:t>Nature lovers: lighthouses are often located in areas of wilderness, could you market it as sustainable tourism or an opportunity to get into nature? Bird watching?</w:t>
      </w:r>
    </w:p>
    <w:p w14:paraId="330F3B43">
      <w:pPr>
        <w:pStyle w:val="5"/>
        <w:suppressAutoHyphens/>
      </w:pPr>
      <w:bookmarkStart w:id="135" w:name="_Toc16265"/>
      <w:bookmarkStart w:id="136" w:name="_Toc9526"/>
      <w:bookmarkStart w:id="137" w:name="_Toc19428"/>
      <w:bookmarkStart w:id="138" w:name="_Toc18190"/>
      <w:bookmarkStart w:id="139" w:name="_Toc32374"/>
      <w:bookmarkStart w:id="140" w:name="_Toc11149"/>
      <w:bookmarkStart w:id="141" w:name="_Toc18307"/>
      <w:bookmarkStart w:id="142" w:name="_Toc24029"/>
      <w:bookmarkStart w:id="143" w:name="_Toc14368"/>
      <w:bookmarkStart w:id="144" w:name="_Toc32099"/>
      <w:bookmarkStart w:id="145" w:name="_Toc16147"/>
      <w:bookmarkStart w:id="146" w:name="_Toc32354"/>
      <w:bookmarkStart w:id="147" w:name="_Toc604"/>
      <w:bookmarkStart w:id="148" w:name="_Toc17028"/>
      <w:r>
        <w:rPr>
          <w:rFonts w:hint="eastAsia"/>
        </w:rPr>
        <w:t>CREATE A VISUAL IDENTITY</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6A614278">
      <w:pPr>
        <w:pStyle w:val="6"/>
      </w:pPr>
    </w:p>
    <w:p w14:paraId="303FDA39">
      <w:pPr>
        <w:suppressAutoHyphens/>
        <w:spacing w:after="120"/>
        <w:jc w:val="both"/>
        <w:rPr>
          <w:sz w:val="22"/>
        </w:rPr>
      </w:pPr>
      <w:r>
        <w:rPr>
          <w:rFonts w:hint="eastAsia"/>
          <w:sz w:val="22"/>
        </w:rPr>
        <w:t>When marketing a lighthouse, it helps to create a consistent visual identify that people can remember and is synonymous with your organisation. Its unique to your organisation and will help with how consumers associate with your organisation.</w:t>
      </w:r>
    </w:p>
    <w:p w14:paraId="1CA39460">
      <w:pPr>
        <w:pStyle w:val="64"/>
        <w:suppressAutoHyphens/>
      </w:pPr>
      <w:r>
        <w:rPr>
          <w:rFonts w:hint="eastAsia"/>
        </w:rPr>
        <w:t>Do they resonate with the lighthouse function? Link this to the unique characteristics of the lighthouse you identified in section 4.1</w:t>
      </w:r>
      <w:r>
        <w:rPr>
          <w:rFonts w:hint="eastAsia" w:eastAsia="宋体"/>
          <w:lang w:val="en-US" w:eastAsia="zh-CN"/>
        </w:rPr>
        <w:t>.</w:t>
      </w:r>
    </w:p>
    <w:p w14:paraId="4A7FEE48">
      <w:pPr>
        <w:pStyle w:val="64"/>
        <w:suppressAutoHyphens/>
      </w:pPr>
      <w:r>
        <w:rPr>
          <w:rFonts w:hint="eastAsia"/>
        </w:rPr>
        <w:t>Colours used in branding, could they reflect the natural surroundings of the lighthouse? Or the structure itself, might they reflect the daymarks?</w:t>
      </w:r>
    </w:p>
    <w:p w14:paraId="28E51DF8">
      <w:pPr>
        <w:pStyle w:val="64"/>
        <w:suppressAutoHyphens/>
      </w:pPr>
      <w:r>
        <w:rPr>
          <w:rFonts w:hint="eastAsia"/>
        </w:rPr>
        <w:t>Typography, should these be consistent with other external communications your organisation is putting out? This further helps solidify your brand identity.</w:t>
      </w:r>
    </w:p>
    <w:p w14:paraId="78BB7673">
      <w:pPr>
        <w:pStyle w:val="64"/>
        <w:suppressAutoHyphens/>
      </w:pPr>
      <w:r>
        <w:rPr>
          <w:rFonts w:hint="eastAsia"/>
        </w:rPr>
        <w:t>Photography, Invest in high-quality photography that showcases the lighthouse at different times of day and in various weather conditions. Include both aerial views and close-ups to convey the scale, beauty, and environment.</w:t>
      </w:r>
    </w:p>
    <w:p w14:paraId="4ABC254B">
      <w:pPr>
        <w:pStyle w:val="5"/>
        <w:suppressAutoHyphens/>
      </w:pPr>
      <w:bookmarkStart w:id="149" w:name="_Toc2824"/>
      <w:bookmarkStart w:id="150" w:name="_Toc18620"/>
      <w:bookmarkStart w:id="151" w:name="_Toc21526"/>
      <w:bookmarkStart w:id="152" w:name="_Toc8426"/>
      <w:bookmarkStart w:id="153" w:name="_Toc27261"/>
      <w:bookmarkStart w:id="154" w:name="_Toc14837"/>
      <w:bookmarkStart w:id="155" w:name="_Toc31441"/>
      <w:bookmarkStart w:id="156" w:name="_Toc2492"/>
      <w:bookmarkStart w:id="157" w:name="_Toc29867"/>
      <w:bookmarkStart w:id="158" w:name="_Toc30056"/>
      <w:bookmarkStart w:id="159" w:name="_Toc14879"/>
      <w:bookmarkStart w:id="160" w:name="_Toc32349"/>
      <w:bookmarkStart w:id="161" w:name="_Toc10946"/>
      <w:bookmarkStart w:id="162" w:name="_Toc3138"/>
      <w:bookmarkStart w:id="163" w:name="_Toc19839"/>
      <w:r>
        <w:rPr>
          <w:rFonts w:hint="eastAsia" w:eastAsia="宋体"/>
          <w:lang w:val="en-US" w:eastAsia="zh-CN"/>
        </w:rPr>
        <w:t>DIGITAL AND ONLINE PRESENCE</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2EEF907A">
      <w:pPr>
        <w:pStyle w:val="6"/>
        <w:rPr>
          <w:rFonts w:eastAsia="宋体"/>
          <w:lang w:val="en-US" w:eastAsia="zh-CN"/>
        </w:rPr>
      </w:pPr>
    </w:p>
    <w:p w14:paraId="3786772E">
      <w:pPr>
        <w:suppressAutoHyphens/>
        <w:spacing w:after="120"/>
        <w:jc w:val="both"/>
        <w:rPr>
          <w:sz w:val="22"/>
        </w:rPr>
      </w:pPr>
      <w:r>
        <w:rPr>
          <w:rFonts w:hint="eastAsia"/>
          <w:sz w:val="22"/>
        </w:rPr>
        <w:t xml:space="preserve">Creating an online presence will enable you to enhance your customer engagement, reach wider audiences, increase your brand visibility and access data and insights needed to improve your strategy. </w:t>
      </w:r>
    </w:p>
    <w:p w14:paraId="3C96F7E7">
      <w:pPr>
        <w:pStyle w:val="64"/>
        <w:suppressAutoHyphens/>
        <w:jc w:val="both"/>
      </w:pPr>
      <w:r>
        <w:rPr>
          <w:rFonts w:hint="eastAsia" w:eastAsia="宋体"/>
          <w:lang w:val="en-US" w:eastAsia="zh-CN"/>
        </w:rPr>
        <w:t>Do you have a website? A simple and easy to navigate website could serve as a hub for any information you would like to communicate, things like:</w:t>
      </w:r>
    </w:p>
    <w:p w14:paraId="06B12ABE">
      <w:pPr>
        <w:pStyle w:val="65"/>
        <w:suppressAutoHyphens/>
        <w:jc w:val="both"/>
      </w:pPr>
      <w:r>
        <w:rPr>
          <w:rFonts w:hint="eastAsia"/>
        </w:rPr>
        <w:t xml:space="preserve">History of the lighthouse </w:t>
      </w:r>
    </w:p>
    <w:p w14:paraId="55C17BFC">
      <w:pPr>
        <w:pStyle w:val="65"/>
        <w:suppressAutoHyphens/>
        <w:jc w:val="both"/>
      </w:pPr>
      <w:r>
        <w:rPr>
          <w:rFonts w:hint="eastAsia"/>
        </w:rPr>
        <w:t xml:space="preserve">Interesting facts </w:t>
      </w:r>
    </w:p>
    <w:p w14:paraId="7ABE5EE4">
      <w:pPr>
        <w:pStyle w:val="65"/>
        <w:suppressAutoHyphens/>
        <w:jc w:val="both"/>
      </w:pPr>
      <w:r>
        <w:rPr>
          <w:rFonts w:hint="eastAsia"/>
        </w:rPr>
        <w:t>Visitor information: opening hours, facilities et</w:t>
      </w:r>
      <w:r>
        <w:rPr>
          <w:rFonts w:hint="eastAsia" w:eastAsia="宋体"/>
          <w:lang w:val="en-US" w:eastAsia="zh-CN"/>
        </w:rPr>
        <w:t>c.</w:t>
      </w:r>
    </w:p>
    <w:p w14:paraId="744B43B1">
      <w:pPr>
        <w:pStyle w:val="65"/>
        <w:suppressAutoHyphens/>
        <w:jc w:val="both"/>
      </w:pPr>
      <w:r>
        <w:rPr>
          <w:rFonts w:hint="eastAsia"/>
        </w:rPr>
        <w:t xml:space="preserve">An ecommerce shop for selling merchandise </w:t>
      </w:r>
    </w:p>
    <w:p w14:paraId="0670C8AD">
      <w:pPr>
        <w:pStyle w:val="65"/>
        <w:suppressAutoHyphens/>
        <w:jc w:val="both"/>
      </w:pPr>
      <w:r>
        <w:rPr>
          <w:rFonts w:hint="eastAsia"/>
        </w:rPr>
        <w:t>Upcoming events or tours</w:t>
      </w:r>
    </w:p>
    <w:p w14:paraId="2FCF5390">
      <w:pPr>
        <w:pStyle w:val="64"/>
        <w:suppressAutoHyphens/>
        <w:jc w:val="both"/>
      </w:pPr>
      <w:r>
        <w:rPr>
          <w:rFonts w:hint="eastAsia" w:eastAsia="宋体"/>
          <w:lang w:val="en-US" w:eastAsia="zh-CN"/>
        </w:rPr>
        <w:t>Are you on social media?</w:t>
      </w:r>
    </w:p>
    <w:p w14:paraId="3FC5966D">
      <w:pPr>
        <w:pStyle w:val="65"/>
        <w:suppressAutoHyphens/>
        <w:jc w:val="both"/>
      </w:pPr>
      <w:r>
        <w:rPr>
          <w:rFonts w:hint="eastAsia"/>
        </w:rPr>
        <w:t>Instagram, great visual tool to share images of your lighthouses</w:t>
      </w:r>
    </w:p>
    <w:p w14:paraId="1A28A8A5">
      <w:pPr>
        <w:pStyle w:val="65"/>
        <w:suppressAutoHyphens/>
        <w:jc w:val="both"/>
      </w:pPr>
      <w:r>
        <w:t>Facebook</w:t>
      </w:r>
    </w:p>
    <w:p w14:paraId="24DA7BA3">
      <w:pPr>
        <w:pStyle w:val="65"/>
        <w:suppressAutoHyphens/>
        <w:jc w:val="both"/>
      </w:pPr>
      <w:r>
        <w:rPr>
          <w:rFonts w:hint="eastAsia"/>
        </w:rPr>
        <w:t>YouTube, create video media like short documentaries or promotional videos</w:t>
      </w:r>
    </w:p>
    <w:p w14:paraId="6CC5F0CE">
      <w:pPr>
        <w:pStyle w:val="64"/>
        <w:suppressAutoHyphens/>
        <w:jc w:val="both"/>
      </w:pPr>
      <w:r>
        <w:rPr>
          <w:rFonts w:hint="eastAsia" w:eastAsia="宋体"/>
          <w:lang w:val="en-US" w:eastAsia="zh-CN"/>
        </w:rPr>
        <w:t>SEO, can you optimize your website so its easier to be found by people searching for local landmarks or tourist attractions?</w:t>
      </w:r>
    </w:p>
    <w:p w14:paraId="00B411D1">
      <w:pPr>
        <w:pStyle w:val="5"/>
        <w:suppressAutoHyphens/>
      </w:pPr>
      <w:bookmarkStart w:id="164" w:name="_Toc27587"/>
      <w:bookmarkStart w:id="165" w:name="_Toc28118"/>
      <w:bookmarkStart w:id="166" w:name="_Toc27769"/>
      <w:bookmarkStart w:id="167" w:name="_Toc30985"/>
      <w:bookmarkStart w:id="168" w:name="_Toc6740"/>
      <w:bookmarkStart w:id="169" w:name="_Toc15994"/>
      <w:bookmarkStart w:id="170" w:name="_Toc17194"/>
      <w:bookmarkStart w:id="171" w:name="_Toc22849"/>
      <w:bookmarkStart w:id="172" w:name="_Toc12011"/>
      <w:bookmarkStart w:id="173" w:name="_Toc14189"/>
      <w:bookmarkStart w:id="174" w:name="_Toc17416"/>
      <w:bookmarkStart w:id="175" w:name="_Toc21785"/>
      <w:bookmarkStart w:id="176" w:name="_Toc6098"/>
      <w:bookmarkStart w:id="177" w:name="_Toc11216"/>
      <w:bookmarkStart w:id="178" w:name="_Toc22010"/>
      <w:r>
        <w:rPr>
          <w:rFonts w:hint="eastAsia" w:eastAsia="宋体"/>
          <w:lang w:val="en-US" w:eastAsia="zh-CN"/>
        </w:rPr>
        <w:t>STORYTELLING</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171C1F86">
      <w:pPr>
        <w:pStyle w:val="6"/>
        <w:rPr>
          <w:rFonts w:eastAsia="宋体"/>
          <w:lang w:val="en-US" w:eastAsia="zh-CN"/>
        </w:rPr>
      </w:pPr>
    </w:p>
    <w:p w14:paraId="2CF20BAF">
      <w:pPr>
        <w:suppressAutoHyphens/>
        <w:spacing w:after="120"/>
        <w:jc w:val="both"/>
        <w:rPr>
          <w:sz w:val="22"/>
        </w:rPr>
      </w:pPr>
      <w:r>
        <w:rPr>
          <w:rFonts w:hint="eastAsia"/>
          <w:sz w:val="22"/>
        </w:rPr>
        <w:t>When you’re marketing your lighthouse, for whatever reason, you telling the story of the lighthouse. This resonates with people and gives them reasons to visit.</w:t>
      </w:r>
    </w:p>
    <w:p w14:paraId="5CB6F9CC">
      <w:pPr>
        <w:pStyle w:val="64"/>
        <w:suppressAutoHyphens/>
        <w:jc w:val="both"/>
        <w:rPr>
          <w:rFonts w:eastAsia="宋体"/>
          <w:lang w:val="en-US" w:eastAsia="zh-CN"/>
        </w:rPr>
      </w:pPr>
      <w:r>
        <w:rPr>
          <w:rFonts w:hint="eastAsia" w:eastAsia="宋体"/>
          <w:lang w:val="en-US" w:eastAsia="zh-CN"/>
        </w:rPr>
        <w:t xml:space="preserve">Focus on the narrative, using the information in section 4.1 tell your audience why these unique characteristics mean they should visit the lighthouse too. </w:t>
      </w:r>
    </w:p>
    <w:p w14:paraId="7299F8A9">
      <w:pPr>
        <w:pStyle w:val="64"/>
        <w:suppressAutoHyphens/>
        <w:jc w:val="both"/>
        <w:rPr>
          <w:rFonts w:eastAsia="宋体"/>
          <w:lang w:val="en-US" w:eastAsia="zh-CN"/>
        </w:rPr>
      </w:pPr>
      <w:r>
        <w:rPr>
          <w:rFonts w:hint="eastAsia" w:eastAsia="宋体"/>
          <w:lang w:val="en-US" w:eastAsia="zh-CN"/>
        </w:rPr>
        <w:t xml:space="preserve">Seasonality, does the season create an opportunity to market visiting the lighthouse more? Are there any holiday specific events like Christmas? Or public holidays? </w:t>
      </w:r>
    </w:p>
    <w:p w14:paraId="17E562FC">
      <w:pPr>
        <w:pStyle w:val="64"/>
        <w:suppressAutoHyphens/>
        <w:jc w:val="both"/>
      </w:pPr>
      <w:r>
        <w:rPr>
          <w:rFonts w:hint="eastAsia" w:eastAsia="宋体"/>
          <w:lang w:val="en-US" w:eastAsia="zh-CN"/>
        </w:rPr>
        <w:t>Local history, can you tell the story of the lighthouse’s role in local history? What has been its influence?</w:t>
      </w:r>
    </w:p>
    <w:p w14:paraId="56130D20">
      <w:pPr>
        <w:pStyle w:val="5"/>
        <w:suppressAutoHyphens/>
      </w:pPr>
      <w:bookmarkStart w:id="179" w:name="_Toc1274"/>
      <w:bookmarkStart w:id="180" w:name="_Toc11079"/>
      <w:bookmarkStart w:id="181" w:name="_Toc11963"/>
      <w:bookmarkStart w:id="182" w:name="_Toc811"/>
      <w:bookmarkStart w:id="183" w:name="_Toc14640"/>
      <w:bookmarkStart w:id="184" w:name="_Toc31328"/>
      <w:bookmarkStart w:id="185" w:name="_Toc1901"/>
      <w:bookmarkStart w:id="186" w:name="_Toc23340"/>
      <w:bookmarkStart w:id="187" w:name="_Toc20088"/>
      <w:bookmarkStart w:id="188" w:name="_Toc11221"/>
      <w:bookmarkStart w:id="189" w:name="_Toc30354"/>
      <w:bookmarkStart w:id="190" w:name="_Toc7364"/>
      <w:bookmarkStart w:id="191" w:name="_Toc21507"/>
      <w:bookmarkStart w:id="192" w:name="_Toc6295"/>
      <w:bookmarkStart w:id="193" w:name="_Toc28726"/>
      <w:r>
        <w:rPr>
          <w:rFonts w:hint="eastAsia" w:eastAsia="宋体"/>
          <w:lang w:val="en-US" w:eastAsia="zh-CN"/>
        </w:rPr>
        <w:t>PARTNERSHIPS AND COLLABORATIONS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33EB6B94">
      <w:pPr>
        <w:pStyle w:val="6"/>
        <w:rPr>
          <w:rFonts w:eastAsia="宋体"/>
          <w:lang w:val="en-US" w:eastAsia="zh-CN"/>
        </w:rPr>
      </w:pPr>
    </w:p>
    <w:p w14:paraId="698AD645">
      <w:pPr>
        <w:suppressAutoHyphens/>
        <w:spacing w:after="120"/>
        <w:jc w:val="both"/>
        <w:rPr>
          <w:sz w:val="22"/>
        </w:rPr>
      </w:pPr>
      <w:r>
        <w:rPr>
          <w:rFonts w:hint="eastAsia"/>
          <w:sz w:val="22"/>
        </w:rPr>
        <w:t>Can you partner with other organisations in order to utilise their resources or capabilities to increase your marketing potential</w:t>
      </w:r>
      <w:r>
        <w:rPr>
          <w:sz w:val="22"/>
        </w:rPr>
        <w:t xml:space="preserve"> and/or increase the awareness for the heritage values of the Lighthouse</w:t>
      </w:r>
      <w:r>
        <w:rPr>
          <w:rFonts w:hint="eastAsia"/>
          <w:sz w:val="22"/>
        </w:rPr>
        <w:t>?</w:t>
      </w:r>
    </w:p>
    <w:p w14:paraId="0E4AF62D">
      <w:pPr>
        <w:pStyle w:val="64"/>
        <w:suppressAutoHyphens/>
        <w:jc w:val="both"/>
        <w:rPr>
          <w:rFonts w:eastAsia="宋体"/>
          <w:lang w:val="en-US" w:eastAsia="zh-CN"/>
        </w:rPr>
      </w:pPr>
      <w:r>
        <w:rPr>
          <w:rFonts w:hint="eastAsia" w:eastAsia="宋体"/>
          <w:lang w:val="en-US" w:eastAsia="zh-CN"/>
        </w:rPr>
        <w:t>Local tourism boards / agencies</w:t>
      </w:r>
    </w:p>
    <w:p w14:paraId="6CD2DF68">
      <w:pPr>
        <w:pStyle w:val="65"/>
        <w:suppressAutoHyphens/>
        <w:jc w:val="both"/>
      </w:pPr>
      <w:r>
        <w:t>Can you partner with the local tourist board to promote the lighthouse and capture interest from people using their services?</w:t>
      </w:r>
    </w:p>
    <w:p w14:paraId="70D1886C">
      <w:pPr>
        <w:pStyle w:val="64"/>
        <w:suppressAutoHyphens/>
        <w:jc w:val="both"/>
        <w:rPr>
          <w:rFonts w:eastAsia="宋体"/>
          <w:lang w:val="en-US" w:eastAsia="zh-CN"/>
        </w:rPr>
      </w:pPr>
      <w:r>
        <w:rPr>
          <w:rFonts w:hint="eastAsia" w:eastAsia="宋体"/>
          <w:lang w:val="en-US" w:eastAsia="zh-CN"/>
        </w:rPr>
        <w:t>Local historical sites</w:t>
      </w:r>
    </w:p>
    <w:p w14:paraId="316B89F3">
      <w:pPr>
        <w:pStyle w:val="65"/>
        <w:suppressAutoHyphens/>
        <w:jc w:val="both"/>
        <w:rPr>
          <w:lang w:val="en-US" w:eastAsia="zh-CN"/>
        </w:rPr>
      </w:pPr>
      <w:r>
        <w:t>Can you join with other sites or attractions to co-promote the lighthouse with their sites to increase traffic?</w:t>
      </w:r>
    </w:p>
    <w:p w14:paraId="05980CB8">
      <w:pPr>
        <w:pStyle w:val="64"/>
        <w:suppressAutoHyphens/>
        <w:jc w:val="both"/>
        <w:rPr>
          <w:rFonts w:eastAsia="宋体"/>
          <w:lang w:val="en-US" w:eastAsia="zh-CN"/>
        </w:rPr>
      </w:pPr>
      <w:r>
        <w:rPr>
          <w:rFonts w:hint="eastAsia" w:eastAsia="宋体"/>
          <w:lang w:val="en-US" w:eastAsia="zh-CN"/>
        </w:rPr>
        <w:t xml:space="preserve">Educational organisations </w:t>
      </w:r>
    </w:p>
    <w:p w14:paraId="352C8F5D">
      <w:pPr>
        <w:pStyle w:val="65"/>
        <w:suppressAutoHyphens/>
        <w:jc w:val="both"/>
      </w:pPr>
      <w:r>
        <w:t>Could you promote collaboration with organisations focused on maritime history, architecture, or environmental conservation for educational events, workshops, or fundraising initiatives?</w:t>
      </w:r>
    </w:p>
    <w:p w14:paraId="0984B62F">
      <w:pPr>
        <w:pStyle w:val="64"/>
        <w:suppressAutoHyphens/>
        <w:jc w:val="both"/>
        <w:rPr>
          <w:rFonts w:eastAsia="宋体"/>
          <w:lang w:val="en-US" w:eastAsia="zh-CN"/>
        </w:rPr>
      </w:pPr>
      <w:r>
        <w:rPr>
          <w:rFonts w:hint="eastAsia" w:eastAsia="宋体"/>
          <w:lang w:val="en-US" w:eastAsia="zh-CN"/>
        </w:rPr>
        <w:t>Charities</w:t>
      </w:r>
    </w:p>
    <w:p w14:paraId="434DE2EB">
      <w:pPr>
        <w:pStyle w:val="65"/>
        <w:rPr>
          <w:rFonts w:eastAsiaTheme="minorHAnsi"/>
          <w:lang w:val="en-US" w:eastAsia="zh-CN"/>
        </w:rPr>
      </w:pPr>
      <w:r>
        <w:rPr>
          <w:rFonts w:hint="eastAsia"/>
          <w:lang w:val="en-US" w:eastAsia="zh-CN"/>
        </w:rPr>
        <w:t>Can you c</w:t>
      </w:r>
      <w:r>
        <w:rPr>
          <w:rFonts w:eastAsiaTheme="minorHAnsi"/>
          <w:lang w:val="en-US" w:eastAsia="zh-CN"/>
        </w:rPr>
        <w:t>ollaborat</w:t>
      </w:r>
      <w:r>
        <w:rPr>
          <w:rFonts w:hint="eastAsia"/>
          <w:lang w:val="en-US" w:eastAsia="zh-CN"/>
        </w:rPr>
        <w:t>e</w:t>
      </w:r>
      <w:r>
        <w:rPr>
          <w:rFonts w:eastAsiaTheme="minorHAnsi"/>
          <w:lang w:val="en-US" w:eastAsia="zh-CN"/>
        </w:rPr>
        <w:t xml:space="preserve"> with charitable events</w:t>
      </w:r>
      <w:r>
        <w:rPr>
          <w:rFonts w:hint="eastAsia"/>
          <w:lang w:val="en-US" w:eastAsia="zh-CN"/>
        </w:rPr>
        <w:t>? This would not only help</w:t>
      </w:r>
      <w:r>
        <w:rPr>
          <w:rFonts w:eastAsiaTheme="minorHAnsi"/>
          <w:lang w:val="en-US" w:eastAsia="zh-CN"/>
        </w:rPr>
        <w:t xml:space="preserve"> promote awareness for the event</w:t>
      </w:r>
      <w:r>
        <w:rPr>
          <w:rFonts w:hint="eastAsia"/>
          <w:lang w:val="en-US" w:eastAsia="zh-CN"/>
        </w:rPr>
        <w:t>s</w:t>
      </w:r>
      <w:r>
        <w:rPr>
          <w:rFonts w:eastAsiaTheme="minorHAnsi"/>
          <w:lang w:val="en-US" w:eastAsia="zh-CN"/>
        </w:rPr>
        <w:t xml:space="preserve">, but also </w:t>
      </w:r>
      <w:r>
        <w:rPr>
          <w:rFonts w:hint="eastAsia"/>
          <w:lang w:val="en-US" w:eastAsia="zh-CN"/>
        </w:rPr>
        <w:t xml:space="preserve">boost </w:t>
      </w:r>
      <w:r>
        <w:rPr>
          <w:rFonts w:eastAsiaTheme="minorHAnsi"/>
          <w:lang w:val="en-US" w:eastAsia="zh-CN"/>
        </w:rPr>
        <w:t>awareness and public exposeure for the heritage values of the Lighthouse</w:t>
      </w:r>
      <w:r>
        <w:rPr>
          <w:rFonts w:hint="eastAsia"/>
          <w:lang w:val="en-US" w:eastAsia="zh-CN"/>
        </w:rPr>
        <w:t>.</w:t>
      </w:r>
      <w:r>
        <w:rPr>
          <w:rFonts w:eastAsiaTheme="minorHAnsi"/>
          <w:lang w:val="en-US" w:eastAsia="zh-CN"/>
        </w:rPr>
        <w:t xml:space="preserve"> </w:t>
      </w:r>
    </w:p>
    <w:p w14:paraId="155EF94A">
      <w:pPr>
        <w:pStyle w:val="5"/>
        <w:suppressAutoHyphens/>
      </w:pPr>
      <w:bookmarkStart w:id="194" w:name="_Toc25648"/>
      <w:bookmarkStart w:id="195" w:name="_Toc4611"/>
      <w:bookmarkStart w:id="196" w:name="_Toc5781"/>
      <w:bookmarkStart w:id="197" w:name="_Toc26848"/>
      <w:bookmarkStart w:id="198" w:name="_Toc19680"/>
      <w:bookmarkStart w:id="199" w:name="_Toc17488"/>
      <w:bookmarkStart w:id="200" w:name="_Toc18145"/>
      <w:bookmarkStart w:id="201" w:name="_Toc6153"/>
      <w:bookmarkStart w:id="202" w:name="_Toc22553"/>
      <w:bookmarkStart w:id="203" w:name="_Toc20900"/>
      <w:bookmarkStart w:id="204" w:name="_Toc22647"/>
      <w:bookmarkStart w:id="205" w:name="_Toc1563"/>
      <w:bookmarkStart w:id="206" w:name="_Toc2281"/>
      <w:bookmarkStart w:id="207" w:name="_Toc3985"/>
      <w:bookmarkStart w:id="208" w:name="_Toc13993"/>
      <w:r>
        <w:rPr>
          <w:rFonts w:hint="eastAsia" w:eastAsia="宋体"/>
          <w:lang w:val="en-US" w:eastAsia="zh-CN"/>
        </w:rPr>
        <w:t>EVENT MARKETING</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778E5396">
      <w:pPr>
        <w:pStyle w:val="6"/>
        <w:rPr>
          <w:rFonts w:eastAsia="宋体"/>
          <w:lang w:val="en-US" w:eastAsia="zh-CN"/>
        </w:rPr>
      </w:pPr>
    </w:p>
    <w:p w14:paraId="2A299B2D">
      <w:pPr>
        <w:suppressAutoHyphens/>
        <w:spacing w:after="120"/>
        <w:jc w:val="both"/>
      </w:pPr>
      <w:r>
        <w:rPr>
          <w:rFonts w:hint="eastAsia"/>
          <w:sz w:val="22"/>
        </w:rPr>
        <w:t>Hosting events can drive traffic to the lighthouse and deepen its connection with visitors:</w:t>
      </w:r>
    </w:p>
    <w:p w14:paraId="1932E697">
      <w:pPr>
        <w:pStyle w:val="64"/>
        <w:suppressAutoHyphens/>
        <w:jc w:val="both"/>
        <w:rPr>
          <w:rFonts w:eastAsia="宋体"/>
          <w:lang w:val="en-US" w:eastAsia="zh-CN"/>
        </w:rPr>
      </w:pPr>
      <w:r>
        <w:rPr>
          <w:rFonts w:hint="eastAsia" w:eastAsia="宋体"/>
          <w:lang w:val="en-US" w:eastAsia="zh-CN"/>
        </w:rPr>
        <w:t xml:space="preserve">Seasonal events </w:t>
      </w:r>
    </w:p>
    <w:p w14:paraId="50C4EF25">
      <w:pPr>
        <w:pStyle w:val="64"/>
        <w:suppressAutoHyphens/>
        <w:jc w:val="both"/>
        <w:rPr>
          <w:rFonts w:eastAsia="宋体"/>
          <w:lang w:val="en-US" w:eastAsia="zh-CN"/>
        </w:rPr>
      </w:pPr>
      <w:r>
        <w:rPr>
          <w:rFonts w:hint="eastAsia" w:eastAsia="宋体"/>
          <w:lang w:val="en-US" w:eastAsia="zh-CN"/>
        </w:rPr>
        <w:t>Tours, authorities could offer special nighttime tours to experience the lighthouse at night, learning about its role in guiding ships. This can include stargazing, stories of maritime history, or even ghost tours for an added sense of mystery.</w:t>
      </w:r>
    </w:p>
    <w:p w14:paraId="2E173270">
      <w:pPr>
        <w:pStyle w:val="64"/>
        <w:suppressAutoHyphens/>
        <w:jc w:val="both"/>
        <w:rPr>
          <w:rFonts w:eastAsia="宋体"/>
          <w:lang w:val="en-US" w:eastAsia="zh-CN"/>
        </w:rPr>
      </w:pPr>
      <w:r>
        <w:rPr>
          <w:rFonts w:hint="eastAsia" w:eastAsia="宋体"/>
          <w:lang w:val="en-US" w:eastAsia="zh-CN"/>
        </w:rPr>
        <w:t xml:space="preserve">Art exhibitions and performances, could authorities host local artists, musicians, or performers to create a unique cultural experience that draws attention to the lighthouse and its surroundings. </w:t>
      </w:r>
    </w:p>
    <w:p w14:paraId="4AF6BDEA">
      <w:pPr>
        <w:pStyle w:val="5"/>
        <w:suppressAutoHyphens/>
      </w:pPr>
      <w:bookmarkStart w:id="209" w:name="_Toc3126"/>
      <w:bookmarkStart w:id="210" w:name="_Toc30760"/>
      <w:bookmarkStart w:id="211" w:name="_Toc11518"/>
      <w:bookmarkStart w:id="212" w:name="_Toc19202"/>
      <w:bookmarkStart w:id="213" w:name="_Toc995"/>
      <w:bookmarkStart w:id="214" w:name="_Toc9717"/>
      <w:bookmarkStart w:id="215" w:name="_Toc13336"/>
      <w:bookmarkStart w:id="216" w:name="_Toc25683"/>
      <w:bookmarkStart w:id="217" w:name="_Toc15169"/>
      <w:bookmarkStart w:id="218" w:name="_Toc28045"/>
      <w:bookmarkStart w:id="219" w:name="_Toc7907"/>
      <w:bookmarkStart w:id="220" w:name="_Toc5537"/>
      <w:bookmarkStart w:id="221" w:name="_Toc18164"/>
      <w:bookmarkStart w:id="222" w:name="_Toc19643"/>
      <w:bookmarkStart w:id="223" w:name="_Toc21329"/>
      <w:r>
        <w:rPr>
          <w:rFonts w:hint="eastAsia" w:eastAsia="宋体"/>
          <w:lang w:val="en-US" w:eastAsia="zh-CN"/>
        </w:rPr>
        <w:t>MERCHANDISE</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76E0A1EE">
      <w:pPr>
        <w:pStyle w:val="6"/>
        <w:rPr>
          <w:rFonts w:eastAsia="宋体"/>
          <w:lang w:val="en-US" w:eastAsia="zh-CN"/>
        </w:rPr>
      </w:pPr>
    </w:p>
    <w:p w14:paraId="22B12531">
      <w:pPr>
        <w:suppressAutoHyphens/>
        <w:spacing w:after="120"/>
        <w:jc w:val="both"/>
      </w:pPr>
      <w:r>
        <w:rPr>
          <w:rFonts w:hint="eastAsia"/>
          <w:sz w:val="22"/>
        </w:rPr>
        <w:t xml:space="preserve">Creating merchandise can be a great tool for both creating revenues and enhancing brand visibility. </w:t>
      </w:r>
    </w:p>
    <w:p w14:paraId="00EC9ADA">
      <w:pPr>
        <w:pStyle w:val="64"/>
        <w:suppressAutoHyphens/>
        <w:jc w:val="both"/>
        <w:rPr>
          <w:rFonts w:eastAsia="宋体"/>
          <w:lang w:val="en-US" w:eastAsia="zh-CN"/>
        </w:rPr>
      </w:pPr>
      <w:r>
        <w:rPr>
          <w:rFonts w:hint="eastAsia" w:eastAsia="宋体"/>
          <w:lang w:val="en-US" w:eastAsia="zh-CN"/>
        </w:rPr>
        <w:t>Lighthouse-themed products: Create branded merchandise such as postcards, prints, apparel, and books that feature the lighthouse. These items can be sold online or in a gift shop to raise funds.</w:t>
      </w:r>
    </w:p>
    <w:p w14:paraId="0FFD4CB4">
      <w:pPr>
        <w:pStyle w:val="64"/>
        <w:suppressAutoHyphens/>
        <w:jc w:val="both"/>
      </w:pPr>
      <w:r>
        <w:rPr>
          <w:rFonts w:hint="eastAsia" w:eastAsia="宋体"/>
          <w:lang w:val="en-US" w:eastAsia="zh-CN"/>
        </w:rPr>
        <w:t>Fundraising Campaigns: If the lighthouse is in need of preservation or restoration, consider running a fundraising campaign. Offer limited edition items, name bricks or plaques on the lighthouse, or sponsor events in exchange for donations.</w:t>
      </w:r>
    </w:p>
    <w:p w14:paraId="03744F04">
      <w:pPr>
        <w:pStyle w:val="5"/>
        <w:suppressAutoHyphens/>
      </w:pPr>
      <w:bookmarkStart w:id="224" w:name="_Toc29045"/>
      <w:bookmarkStart w:id="225" w:name="_Toc2069"/>
      <w:bookmarkStart w:id="226" w:name="_Toc29251"/>
      <w:bookmarkStart w:id="227" w:name="_Toc31195"/>
      <w:bookmarkStart w:id="228" w:name="_Toc20218"/>
      <w:bookmarkStart w:id="229" w:name="_Toc11101"/>
      <w:bookmarkStart w:id="230" w:name="_Toc5839"/>
      <w:bookmarkStart w:id="231" w:name="_Toc30381"/>
      <w:bookmarkStart w:id="232" w:name="_Toc21182"/>
      <w:bookmarkStart w:id="233" w:name="_Toc1721"/>
      <w:bookmarkStart w:id="234" w:name="_Toc27738"/>
      <w:bookmarkStart w:id="235" w:name="_Toc3156"/>
      <w:bookmarkStart w:id="236" w:name="_Toc21441"/>
      <w:bookmarkStart w:id="237" w:name="_Toc24326"/>
      <w:r>
        <w:rPr>
          <w:rFonts w:hint="eastAsia" w:eastAsia="宋体"/>
          <w:lang w:val="en-US" w:eastAsia="zh-CN"/>
        </w:rPr>
        <w:t>SUSTAINABILITY</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2007FF38">
      <w:pPr>
        <w:pStyle w:val="6"/>
        <w:rPr>
          <w:rFonts w:eastAsia="宋体"/>
          <w:lang w:val="en-US" w:eastAsia="zh-CN"/>
        </w:rPr>
      </w:pPr>
    </w:p>
    <w:p w14:paraId="6DD6D05C">
      <w:pPr>
        <w:suppressAutoHyphens/>
        <w:spacing w:after="120"/>
        <w:jc w:val="both"/>
        <w:rPr>
          <w:sz w:val="22"/>
        </w:rPr>
      </w:pPr>
      <w:r>
        <w:rPr>
          <w:rFonts w:hint="eastAsia"/>
          <w:sz w:val="22"/>
        </w:rPr>
        <w:t xml:space="preserve">Sustainability is becoming an ever-increasing area of focus, with increasing numbers of consumers considering the environmental and social impacts of the organisations they purchase products or services from. These impacts, if negative, could have significant detrimental impacts on your brand association which could result in reduced revenues or engagement with your lighthouse complimentary uses. </w:t>
      </w:r>
    </w:p>
    <w:p w14:paraId="650446C7">
      <w:pPr>
        <w:pStyle w:val="64"/>
        <w:suppressAutoHyphens/>
        <w:jc w:val="both"/>
      </w:pPr>
      <w:r>
        <w:rPr>
          <w:rFonts w:hint="eastAsia" w:eastAsia="宋体"/>
          <w:lang w:val="en-US" w:eastAsia="zh-CN"/>
        </w:rPr>
        <w:t>Link it to IALA sustainability UNSDGs.</w:t>
      </w:r>
    </w:p>
    <w:p w14:paraId="701C315B">
      <w:pPr>
        <w:pStyle w:val="5"/>
        <w:suppressAutoHyphens/>
      </w:pPr>
      <w:bookmarkStart w:id="238" w:name="_Toc27581"/>
      <w:bookmarkStart w:id="239" w:name="_Toc2308"/>
      <w:bookmarkStart w:id="240" w:name="_Toc32276"/>
      <w:bookmarkStart w:id="241" w:name="_Toc9983"/>
      <w:bookmarkStart w:id="242" w:name="_Toc21781"/>
      <w:bookmarkStart w:id="243" w:name="_Toc30085"/>
      <w:bookmarkStart w:id="244" w:name="_Toc20898"/>
      <w:bookmarkStart w:id="245" w:name="_Toc3600"/>
      <w:bookmarkStart w:id="246" w:name="_Toc6336"/>
      <w:bookmarkStart w:id="247" w:name="_Toc15926"/>
      <w:bookmarkStart w:id="248" w:name="_Toc28252"/>
      <w:bookmarkStart w:id="249" w:name="_Toc19633"/>
      <w:bookmarkStart w:id="250" w:name="_Toc15348"/>
      <w:bookmarkStart w:id="251" w:name="_Toc16844"/>
      <w:r>
        <w:rPr>
          <w:rFonts w:hint="eastAsia" w:eastAsia="宋体"/>
          <w:lang w:val="en-US" w:eastAsia="zh-CN"/>
        </w:rPr>
        <w:t>MEASURING SUCCESS</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049E73F0">
      <w:pPr>
        <w:pStyle w:val="6"/>
        <w:rPr>
          <w:rFonts w:eastAsia="宋体"/>
          <w:lang w:val="en-US" w:eastAsia="zh-CN"/>
        </w:rPr>
      </w:pPr>
    </w:p>
    <w:p w14:paraId="4DD265AD">
      <w:pPr>
        <w:rPr>
          <w:sz w:val="22"/>
        </w:rPr>
      </w:pPr>
      <w:r>
        <w:rPr>
          <w:rFonts w:hint="eastAsia"/>
          <w:sz w:val="22"/>
        </w:rPr>
        <w:t xml:space="preserve">To ensure your branding and marketing strategy is being effective, it must be measured. This can be done in a multitude of ways. </w:t>
      </w:r>
    </w:p>
    <w:p w14:paraId="1B936D20">
      <w:pPr>
        <w:pStyle w:val="64"/>
        <w:suppressAutoHyphens/>
        <w:jc w:val="both"/>
        <w:rPr>
          <w:rFonts w:eastAsia="宋体"/>
          <w:lang w:val="en-US" w:eastAsia="zh-CN"/>
        </w:rPr>
      </w:pPr>
      <w:r>
        <w:rPr>
          <w:rFonts w:hint="eastAsia" w:eastAsia="宋体"/>
          <w:lang w:val="en-US" w:eastAsia="zh-CN"/>
        </w:rPr>
        <w:t>Analytics, from tracking website visits, social media engagement and potential online ticket sales for your events.</w:t>
      </w:r>
    </w:p>
    <w:p w14:paraId="01CE1ED9">
      <w:pPr>
        <w:pStyle w:val="64"/>
        <w:suppressAutoHyphens/>
        <w:jc w:val="both"/>
        <w:rPr>
          <w:rFonts w:eastAsia="宋体"/>
          <w:lang w:val="en-US" w:eastAsia="zh-CN"/>
        </w:rPr>
      </w:pPr>
      <w:r>
        <w:rPr>
          <w:rFonts w:hint="eastAsia" w:eastAsia="宋体"/>
          <w:lang w:val="en-US" w:eastAsia="zh-CN"/>
        </w:rPr>
        <w:t>Visitor feedback.</w:t>
      </w:r>
    </w:p>
    <w:p w14:paraId="5B82237A">
      <w:r>
        <w:rPr>
          <w:rFonts w:hint="eastAsia"/>
          <w:sz w:val="22"/>
        </w:rPr>
        <w:t>It’s wise to feed these insights back into your marketing and branding strategy to improve it.</w:t>
      </w:r>
    </w:p>
    <w:p w14:paraId="2A97E574">
      <w:pPr>
        <w:pStyle w:val="5"/>
        <w:suppressAutoHyphens/>
      </w:pPr>
      <w:bookmarkStart w:id="252" w:name="_Toc17628"/>
      <w:bookmarkStart w:id="253" w:name="_Toc31210"/>
      <w:bookmarkStart w:id="254" w:name="_Toc3858"/>
      <w:bookmarkStart w:id="255" w:name="_Toc1074"/>
      <w:bookmarkStart w:id="256" w:name="_Toc29745"/>
      <w:bookmarkStart w:id="257" w:name="_Toc30747"/>
      <w:bookmarkStart w:id="258" w:name="_Toc8258"/>
      <w:bookmarkStart w:id="259" w:name="_Toc8751"/>
      <w:bookmarkStart w:id="260" w:name="_Toc24535"/>
      <w:bookmarkStart w:id="261" w:name="_Toc26920"/>
      <w:bookmarkStart w:id="262" w:name="_Toc13509"/>
      <w:bookmarkStart w:id="263" w:name="_Toc20324"/>
      <w:bookmarkStart w:id="264" w:name="_Toc17574"/>
      <w:bookmarkStart w:id="265" w:name="_Toc18168"/>
      <w:r>
        <w:rPr>
          <w:rFonts w:hint="eastAsia" w:eastAsia="宋体"/>
          <w:lang w:val="en-US" w:eastAsia="zh-CN"/>
        </w:rPr>
        <w:t>INTELLECTUAL PROPERTY</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204A4D5D">
      <w:pPr>
        <w:pStyle w:val="4"/>
      </w:pPr>
      <w:r>
        <w:rPr>
          <w:rFonts w:hint="eastAsia"/>
        </w:rPr>
        <w:t>Trademarks, copyrights, and patents can be valuable assets, and the lighthouse authority needs to protect such assets that can be legally owned. Similarly, measures should be taken to ensure that the use of images, branding, print media, computer software, and designs does not infringe upon the rights of others.</w:t>
      </w:r>
    </w:p>
    <w:p w14:paraId="5D86A16E">
      <w:pPr>
        <w:pStyle w:val="4"/>
      </w:pPr>
      <w:r>
        <w:rPr>
          <w:rFonts w:hint="eastAsia"/>
        </w:rPr>
        <w:t>To ensure that the benefits brought by the promotion of alternative uses of lighthouses are maximized while minimizing potential drawbacks, careful planning and management are needed, as well as extensive communication and negotiation with relevant stakeholders.</w:t>
      </w:r>
    </w:p>
    <w:p w14:paraId="10EBDF17">
      <w:pPr>
        <w:pStyle w:val="5"/>
        <w:suppressAutoHyphens/>
      </w:pPr>
      <w:bookmarkStart w:id="266" w:name="_Toc24391"/>
      <w:bookmarkStart w:id="267" w:name="_Toc13351"/>
      <w:bookmarkStart w:id="268" w:name="_Toc2006"/>
      <w:bookmarkStart w:id="269" w:name="_Toc21250"/>
      <w:bookmarkStart w:id="270" w:name="_Toc18229"/>
      <w:bookmarkStart w:id="271" w:name="_Toc18759"/>
      <w:bookmarkStart w:id="272" w:name="_Toc21298"/>
      <w:bookmarkStart w:id="273" w:name="_Toc778"/>
      <w:bookmarkStart w:id="274" w:name="_Toc8006"/>
      <w:bookmarkStart w:id="275" w:name="_Toc18987"/>
      <w:bookmarkStart w:id="276" w:name="_Toc28130"/>
      <w:bookmarkStart w:id="277" w:name="_Toc8825"/>
      <w:bookmarkStart w:id="278" w:name="_Toc20988"/>
      <w:bookmarkStart w:id="279" w:name="_Toc32103"/>
      <w:bookmarkStart w:id="280" w:name="_Toc12652"/>
      <w:r>
        <w:rPr>
          <w:rFonts w:hint="eastAsia" w:eastAsia="宋体"/>
          <w:lang w:val="en-US" w:eastAsia="zh-CN"/>
        </w:rPr>
        <w:t>BRAND REPUTATION</w:t>
      </w:r>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43DA3EEF">
      <w:pPr>
        <w:pStyle w:val="6"/>
        <w:rPr>
          <w:rFonts w:eastAsia="宋体"/>
          <w:lang w:val="en-US" w:eastAsia="zh-CN"/>
        </w:rPr>
      </w:pPr>
    </w:p>
    <w:p w14:paraId="26AD3EE7">
      <w:pPr>
        <w:pStyle w:val="4"/>
      </w:pPr>
      <w:r>
        <w:rPr>
          <w:rFonts w:hint="eastAsia"/>
        </w:rPr>
        <w:t xml:space="preserve">Here, look at how an organisations </w:t>
      </w:r>
      <w:r>
        <w:rPr>
          <w:rFonts w:hint="eastAsia" w:eastAsia="宋体"/>
          <w:lang w:val="en-US" w:eastAsia="zh-CN"/>
        </w:rPr>
        <w:t xml:space="preserve">negative </w:t>
      </w:r>
      <w:r>
        <w:rPr>
          <w:rFonts w:hint="eastAsia"/>
        </w:rPr>
        <w:t>impacts or bad business dealings could cause reputational damage. Also consider that being a member of IALA this reputational damage</w:t>
      </w:r>
      <w:r>
        <w:rPr>
          <w:rFonts w:hint="eastAsia" w:eastAsia="宋体"/>
          <w:lang w:val="en-US" w:eastAsia="zh-CN"/>
        </w:rPr>
        <w:t xml:space="preserve"> may not only affect </w:t>
      </w:r>
      <w:r>
        <w:rPr>
          <w:rFonts w:hint="eastAsia"/>
        </w:rPr>
        <w:t>the individual authority</w:t>
      </w:r>
      <w:r>
        <w:rPr>
          <w:rFonts w:hint="eastAsia" w:eastAsia="宋体"/>
          <w:lang w:val="en-US" w:eastAsia="zh-CN"/>
        </w:rPr>
        <w:t xml:space="preserve"> itself but also extend to other</w:t>
      </w:r>
      <w:r>
        <w:rPr>
          <w:rFonts w:hint="eastAsia"/>
        </w:rPr>
        <w:t xml:space="preserve"> associated member states </w:t>
      </w:r>
      <w:r>
        <w:rPr>
          <w:rFonts w:hint="eastAsia" w:eastAsia="宋体"/>
          <w:lang w:val="en-US" w:eastAsia="zh-CN"/>
        </w:rPr>
        <w:t>that it is</w:t>
      </w:r>
      <w:r>
        <w:rPr>
          <w:rFonts w:hint="eastAsia"/>
        </w:rPr>
        <w:t xml:space="preserve"> affiliated </w:t>
      </w:r>
      <w:r>
        <w:rPr>
          <w:rFonts w:hint="eastAsia" w:eastAsia="宋体"/>
          <w:lang w:val="en-US" w:eastAsia="zh-CN"/>
        </w:rPr>
        <w:t>with</w:t>
      </w:r>
      <w:r>
        <w:rPr>
          <w:rFonts w:hint="eastAsia"/>
        </w:rPr>
        <w:t xml:space="preserve"> through IALA. </w:t>
      </w:r>
    </w:p>
    <w:p w14:paraId="5F52E2DB">
      <w:pPr>
        <w:pStyle w:val="2"/>
        <w:suppressAutoHyphens/>
      </w:pPr>
      <w:bookmarkStart w:id="281" w:name="_Toc14350"/>
      <w:bookmarkStart w:id="282" w:name="_Toc14521"/>
      <w:bookmarkStart w:id="283" w:name="_Toc8773"/>
      <w:bookmarkStart w:id="284" w:name="_Toc5716"/>
      <w:bookmarkStart w:id="285" w:name="_Toc12435"/>
      <w:bookmarkStart w:id="286" w:name="_Toc32068"/>
      <w:bookmarkStart w:id="287" w:name="_Toc15619"/>
      <w:bookmarkStart w:id="288" w:name="_Toc22813"/>
      <w:bookmarkStart w:id="289" w:name="_Toc20171"/>
      <w:bookmarkStart w:id="290" w:name="_Toc28345"/>
      <w:bookmarkStart w:id="291" w:name="_Toc11537"/>
      <w:bookmarkStart w:id="292" w:name="_Toc5702"/>
      <w:bookmarkStart w:id="293" w:name="_Toc22259"/>
      <w:bookmarkStart w:id="294" w:name="_Toc15579"/>
      <w:r>
        <w:rPr>
          <w:rFonts w:hint="eastAsia"/>
        </w:rPr>
        <w:t>CONCLUSION</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09D5DB94">
      <w:pPr>
        <w:pStyle w:val="3"/>
      </w:pPr>
    </w:p>
    <w:p w14:paraId="6C558572">
      <w:pPr>
        <w:pStyle w:val="4"/>
      </w:pPr>
      <w:r>
        <w:rPr>
          <w:rFonts w:hint="eastAsia"/>
        </w:rPr>
        <w:t xml:space="preserve">In conclusion, </w:t>
      </w:r>
      <w:r>
        <w:t>heritage lighthouses still provide the important aid</w:t>
      </w:r>
      <w:r>
        <w:rPr>
          <w:rFonts w:hint="eastAsia" w:eastAsia="宋体"/>
          <w:lang w:val="en-US" w:eastAsia="zh-CN"/>
        </w:rPr>
        <w:t>s</w:t>
      </w:r>
      <w:r>
        <w:t xml:space="preserve"> to navigation function</w:t>
      </w:r>
      <w:r>
        <w:rPr>
          <w:rFonts w:hint="eastAsia" w:eastAsia="宋体"/>
          <w:lang w:val="en-US" w:eastAsia="zh-CN"/>
        </w:rPr>
        <w:t>.</w:t>
      </w:r>
      <w:r>
        <w:t xml:space="preserve"> </w:t>
      </w:r>
      <w:r>
        <w:rPr>
          <w:rFonts w:hint="eastAsia" w:eastAsia="宋体"/>
          <w:lang w:val="en-US" w:eastAsia="zh-CN"/>
        </w:rPr>
        <w:t>H</w:t>
      </w:r>
      <w:r>
        <w:t>owever</w:t>
      </w:r>
      <w:r>
        <w:rPr>
          <w:rFonts w:hint="eastAsia" w:eastAsia="宋体"/>
          <w:lang w:val="en-US" w:eastAsia="zh-CN"/>
        </w:rPr>
        <w:t>, with</w:t>
      </w:r>
      <w:r>
        <w:t xml:space="preserve">  increasing costs of maintenance</w:t>
      </w:r>
      <w:r>
        <w:rPr>
          <w:rStyle w:val="48"/>
          <w:rFonts w:hint="eastAsia" w:eastAsia="宋体"/>
          <w:lang w:val="en-US" w:eastAsia="zh-CN"/>
        </w:rPr>
        <w:t>,</w:t>
      </w:r>
      <w:r>
        <w:t xml:space="preserve"> </w:t>
      </w:r>
      <w:r>
        <w:rPr>
          <w:rFonts w:hint="eastAsia"/>
        </w:rPr>
        <w:t>it becomes imperative for us to explore additional uses</w:t>
      </w:r>
      <w:r>
        <w:t xml:space="preserve"> to help the support </w:t>
      </w:r>
      <w:r>
        <w:rPr>
          <w:rFonts w:hint="eastAsia" w:eastAsia="宋体"/>
          <w:lang w:val="en-US" w:eastAsia="zh-CN"/>
        </w:rPr>
        <w:t>their</w:t>
      </w:r>
      <w:r>
        <w:t xml:space="preserve"> long term future and heritage values.</w:t>
      </w:r>
      <w:r>
        <w:rPr>
          <w:rFonts w:hint="eastAsia"/>
        </w:rPr>
        <w:t xml:space="preserve"> Effective branding and marketing of these lighthouses </w:t>
      </w:r>
      <w:r>
        <w:rPr>
          <w:rFonts w:hint="eastAsia" w:eastAsia="宋体"/>
          <w:lang w:val="en-US" w:eastAsia="zh-CN"/>
        </w:rPr>
        <w:t>is</w:t>
      </w:r>
      <w:r>
        <w:rPr>
          <w:rFonts w:hint="eastAsia"/>
        </w:rPr>
        <w:t xml:space="preserve"> pivotal for their </w:t>
      </w:r>
      <w:r>
        <w:rPr>
          <w:rFonts w:hint="eastAsia"/>
          <w:lang w:val="en-US" w:eastAsia="zh-CN"/>
        </w:rPr>
        <w:t>conservation</w:t>
      </w:r>
      <w:r>
        <w:rPr>
          <w:rFonts w:hint="eastAsia"/>
        </w:rPr>
        <w:t xml:space="preserve"> and revitalization. By following the strategies outlined in this guide, authorities can unlock a host of economic, cultural, and educational benefits. This approach not only safeguards these </w:t>
      </w:r>
      <w:r>
        <w:rPr>
          <w:rFonts w:hint="eastAsia"/>
          <w:lang w:val="en-US" w:eastAsia="zh-CN"/>
        </w:rPr>
        <w:t>navigation marks</w:t>
      </w:r>
      <w:r>
        <w:rPr>
          <w:rFonts w:hint="eastAsia"/>
        </w:rPr>
        <w:t xml:space="preserve"> but also actively promotes maritime safety and cultural heritage, ensuring their enduring legacy for future generations.</w:t>
      </w:r>
    </w:p>
    <w:p w14:paraId="27ED4799">
      <w:pPr>
        <w:pStyle w:val="2"/>
        <w:suppressAutoHyphens/>
      </w:pPr>
      <w:bookmarkStart w:id="295" w:name="_Toc13374"/>
      <w:bookmarkStart w:id="296" w:name="_Toc5112"/>
      <w:bookmarkStart w:id="297" w:name="_Toc13172"/>
      <w:bookmarkStart w:id="298" w:name="_Toc3957"/>
      <w:bookmarkStart w:id="299" w:name="_Toc16479"/>
      <w:bookmarkStart w:id="300" w:name="_Toc20269"/>
      <w:bookmarkStart w:id="301" w:name="_Toc17349"/>
      <w:bookmarkStart w:id="302" w:name="_Toc22706"/>
      <w:bookmarkStart w:id="303" w:name="_Toc15134"/>
      <w:bookmarkStart w:id="304" w:name="_Toc26727"/>
      <w:bookmarkStart w:id="305" w:name="_Toc14214"/>
      <w:bookmarkStart w:id="306" w:name="_Toc21185"/>
      <w:bookmarkStart w:id="307" w:name="_Toc22666"/>
      <w:bookmarkStart w:id="308" w:name="_Toc29575"/>
      <w:bookmarkStart w:id="309" w:name="_Toc20503"/>
      <w:r>
        <w:rPr>
          <w:rFonts w:hint="eastAsia"/>
        </w:rPr>
        <w:t>DEFINITIONS</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54E082AF">
      <w:pPr>
        <w:pStyle w:val="3"/>
      </w:pPr>
    </w:p>
    <w:p w14:paraId="44026611">
      <w:pPr>
        <w:jc w:val="both"/>
        <w:rPr>
          <w:sz w:val="22"/>
        </w:rPr>
      </w:pPr>
      <w:r>
        <w:rPr>
          <w:rFonts w:hint="eastAsia"/>
          <w:sz w:val="22"/>
          <w:lang w:val="en-US" w:eastAsia="zh-CN"/>
        </w:rPr>
        <w:t xml:space="preserve">The definitions of terms used in this Guideline can be found in the International Dictionary of Marine Aids to </w:t>
      </w:r>
    </w:p>
    <w:p w14:paraId="2B1262A2">
      <w:pPr>
        <w:jc w:val="both"/>
        <w:rPr>
          <w:sz w:val="22"/>
        </w:rPr>
      </w:pPr>
      <w:r>
        <w:rPr>
          <w:sz w:val="22"/>
          <w:lang w:val="en-US" w:eastAsia="zh-CN"/>
        </w:rPr>
        <w:t xml:space="preserve">Navigation(IALA Dictionary) at http://www.iala-aism.org/wiki/dictionaryand were checked as correct at the time </w:t>
      </w:r>
    </w:p>
    <w:p w14:paraId="7B5EAD20">
      <w:pPr>
        <w:jc w:val="both"/>
        <w:rPr>
          <w:sz w:val="22"/>
        </w:rPr>
      </w:pPr>
      <w:r>
        <w:rPr>
          <w:sz w:val="22"/>
          <w:lang w:val="en-US" w:eastAsia="zh-CN"/>
        </w:rPr>
        <w:t xml:space="preserve">of going to print. Where conflict arises, the IALA Dictionary should be considered asthe authoritative source of </w:t>
      </w:r>
    </w:p>
    <w:p w14:paraId="7A24A161">
      <w:pPr>
        <w:jc w:val="both"/>
      </w:pPr>
      <w:r>
        <w:rPr>
          <w:sz w:val="22"/>
          <w:lang w:val="en-US" w:eastAsia="zh-CN"/>
        </w:rPr>
        <w:t>definitions used in IALA documents.</w:t>
      </w:r>
    </w:p>
    <w:p w14:paraId="6A4FF0B6">
      <w:pPr>
        <w:pStyle w:val="2"/>
        <w:suppressAutoHyphens/>
      </w:pPr>
      <w:bookmarkStart w:id="310" w:name="_Toc13519"/>
      <w:bookmarkStart w:id="311" w:name="_Toc26053"/>
      <w:bookmarkStart w:id="312" w:name="_Toc28801"/>
      <w:bookmarkStart w:id="313" w:name="_Toc19954"/>
      <w:bookmarkStart w:id="314" w:name="_Toc16578"/>
      <w:bookmarkStart w:id="315" w:name="_Toc5701"/>
      <w:bookmarkStart w:id="316" w:name="_Toc10059"/>
      <w:bookmarkStart w:id="317" w:name="_Toc23272"/>
      <w:bookmarkStart w:id="318" w:name="_Toc2450"/>
      <w:bookmarkStart w:id="319" w:name="_Toc10448"/>
      <w:bookmarkStart w:id="320" w:name="_Toc8328"/>
      <w:bookmarkStart w:id="321" w:name="_Toc5242"/>
      <w:bookmarkStart w:id="322" w:name="_Toc12540"/>
      <w:bookmarkStart w:id="323" w:name="_Toc29687"/>
      <w:r>
        <w:rPr>
          <w:rFonts w:hint="eastAsia"/>
        </w:rPr>
        <w:t>Abbreviations</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17D2544E">
      <w:pPr>
        <w:pStyle w:val="3"/>
      </w:pPr>
    </w:p>
    <w:p w14:paraId="3AF9345B">
      <w:pPr>
        <w:pStyle w:val="114"/>
        <w:keepNext/>
        <w:suppressAutoHyphens/>
        <w:rPr>
          <w:rFonts w:hint="eastAsia" w:eastAsia="宋体"/>
          <w:lang w:val="en-US" w:eastAsia="zh-CN"/>
        </w:rPr>
      </w:pPr>
      <w:r>
        <w:rPr>
          <w:rFonts w:hint="eastAsia" w:eastAsia="宋体"/>
          <w:lang w:val="en-US" w:eastAsia="zh-CN"/>
        </w:rPr>
        <w:t>SEO</w:t>
      </w:r>
      <w:r>
        <w:rPr>
          <w:rFonts w:hint="eastAsia" w:eastAsia="宋体"/>
          <w:lang w:val="en-US" w:eastAsia="zh-CN"/>
        </w:rPr>
        <w:tab/>
      </w:r>
      <w:r>
        <w:rPr>
          <w:rFonts w:hint="eastAsia" w:eastAsia="宋体"/>
          <w:lang w:val="en-US" w:eastAsia="zh-CN"/>
        </w:rPr>
        <w:t>Search Engine Optimization</w:t>
      </w:r>
    </w:p>
    <w:p w14:paraId="00C87F3E">
      <w:pPr>
        <w:pStyle w:val="114"/>
        <w:keepNext/>
        <w:suppressAutoHyphens/>
        <w:rPr>
          <w:rFonts w:hint="default" w:eastAsia="宋体"/>
          <w:lang w:val="en-US" w:eastAsia="zh-CN"/>
        </w:rPr>
      </w:pPr>
      <w:r>
        <w:rPr>
          <w:rFonts w:hint="eastAsia"/>
          <w:lang w:val="en-US" w:eastAsia="zh-CN"/>
        </w:rPr>
        <w:t>UNSDGs</w:t>
      </w:r>
      <w:r>
        <w:rPr>
          <w:rFonts w:hint="eastAsia"/>
          <w:lang w:val="en-US" w:eastAsia="zh-CN"/>
        </w:rPr>
        <w:tab/>
      </w:r>
      <w:r>
        <w:rPr>
          <w:rFonts w:hint="eastAsia"/>
          <w:lang w:val="en-US" w:eastAsia="zh-CN"/>
        </w:rPr>
        <w:t>United Nations Sustainable Development Goals</w:t>
      </w:r>
    </w:p>
    <w:p w14:paraId="750FBD77">
      <w:pPr>
        <w:pStyle w:val="4"/>
        <w:keepNext/>
        <w:suppressAutoHyphens/>
        <w:rPr>
          <w:rFonts w:hint="eastAsia" w:eastAsia="宋体"/>
          <w:lang w:val="en-US" w:eastAsia="zh-CN"/>
        </w:rPr>
      </w:pPr>
      <w:r>
        <w:rPr>
          <w:rFonts w:hint="eastAsia"/>
        </w:rPr>
        <w:t>AIS</w:t>
      </w:r>
      <w:r>
        <w:rPr>
          <w:rFonts w:hint="eastAsia" w:eastAsia="宋体"/>
          <w:lang w:val="en-US" w:eastAsia="zh-CN"/>
        </w:rPr>
        <w:tab/>
      </w:r>
      <w:r>
        <w:rPr>
          <w:rFonts w:hint="eastAsia" w:eastAsia="宋体"/>
          <w:lang w:val="en-US" w:eastAsia="zh-CN"/>
        </w:rPr>
        <w:tab/>
      </w:r>
      <w:r>
        <w:rPr>
          <w:rFonts w:hint="eastAsia" w:eastAsia="宋体"/>
          <w:lang w:val="en-US" w:eastAsia="zh-CN"/>
        </w:rPr>
        <w:t>Automatic Identification System</w:t>
      </w:r>
    </w:p>
    <w:p w14:paraId="53F76B33">
      <w:pPr>
        <w:pStyle w:val="4"/>
        <w:keepNext/>
        <w:suppressAutoHyphens/>
        <w:rPr>
          <w:rFonts w:hint="eastAsia" w:eastAsia="宋体"/>
          <w:lang w:val="en-US" w:eastAsia="zh-CN"/>
        </w:rPr>
      </w:pPr>
      <w:r>
        <w:rPr>
          <w:rFonts w:hint="eastAsia"/>
        </w:rPr>
        <w:t>AMSA</w:t>
      </w:r>
      <w:r>
        <w:rPr>
          <w:rFonts w:hint="eastAsia" w:eastAsia="宋体"/>
          <w:lang w:val="en-US" w:eastAsia="zh-CN"/>
        </w:rPr>
        <w:tab/>
      </w:r>
      <w:r>
        <w:rPr>
          <w:rFonts w:hint="eastAsia" w:eastAsia="宋体"/>
          <w:lang w:val="en-US" w:eastAsia="zh-CN"/>
        </w:rPr>
        <w:tab/>
      </w:r>
      <w:r>
        <w:rPr>
          <w:rFonts w:hint="eastAsia" w:eastAsia="宋体"/>
          <w:lang w:val="en-US" w:eastAsia="zh-CN"/>
        </w:rPr>
        <w:t>Australian Maritime Safety Authority</w:t>
      </w:r>
    </w:p>
    <w:p w14:paraId="2730A078">
      <w:pPr>
        <w:pStyle w:val="4"/>
        <w:rPr>
          <w:rFonts w:hint="eastAsia" w:eastAsia="宋体"/>
          <w:lang w:val="en-US" w:eastAsia="zh-CN"/>
        </w:rPr>
      </w:pPr>
      <w:r>
        <w:rPr>
          <w:rFonts w:hint="eastAsia"/>
        </w:rPr>
        <w:t>Cd</w:t>
      </w:r>
      <w:r>
        <w:rPr>
          <w:rFonts w:hint="eastAsia" w:eastAsia="宋体"/>
          <w:lang w:val="en-US" w:eastAsia="zh-CN"/>
        </w:rPr>
        <w:tab/>
      </w:r>
      <w:r>
        <w:rPr>
          <w:rFonts w:hint="eastAsia" w:eastAsia="宋体"/>
          <w:lang w:val="en-US" w:eastAsia="zh-CN"/>
        </w:rPr>
        <w:tab/>
      </w:r>
      <w:r>
        <w:rPr>
          <w:rFonts w:hint="eastAsia" w:eastAsia="宋体"/>
          <w:lang w:val="en-US" w:eastAsia="zh-CN"/>
        </w:rPr>
        <w:t>Candela</w:t>
      </w:r>
      <w:r>
        <w:tab/>
      </w:r>
    </w:p>
    <w:p w14:paraId="7F779FB5">
      <w:pPr>
        <w:pStyle w:val="4"/>
      </w:pPr>
      <w:r>
        <w:rPr>
          <w:rFonts w:hint="eastAsia"/>
        </w:rPr>
        <w:t>DGPS</w:t>
      </w:r>
      <w:r>
        <w:rPr>
          <w:rFonts w:hint="eastAsia" w:eastAsia="宋体"/>
          <w:lang w:val="en-US" w:eastAsia="zh-CN"/>
        </w:rPr>
        <w:tab/>
      </w:r>
      <w:r>
        <w:rPr>
          <w:rFonts w:hint="eastAsia"/>
        </w:rPr>
        <w:tab/>
      </w:r>
      <w:r>
        <w:rPr>
          <w:rFonts w:hint="eastAsia"/>
        </w:rPr>
        <w:t>Differential Global Positioning System</w:t>
      </w:r>
    </w:p>
    <w:p w14:paraId="40BF7949">
      <w:pPr>
        <w:pStyle w:val="114"/>
        <w:keepNext/>
        <w:suppressAutoHyphens/>
        <w:rPr>
          <w:lang w:val="en-US" w:eastAsia="zh-CN"/>
        </w:rPr>
      </w:pPr>
      <w:r>
        <w:rPr>
          <w:lang w:val="en-US" w:eastAsia="zh-CN"/>
        </w:rPr>
        <w:t>DVD</w:t>
      </w:r>
      <w:r>
        <w:rPr>
          <w:rFonts w:hint="eastAsia"/>
          <w:lang w:val="en-US" w:eastAsia="zh-CN"/>
        </w:rPr>
        <w:tab/>
      </w:r>
      <w:r>
        <w:rPr>
          <w:lang w:val="en-US" w:eastAsia="zh-CN"/>
        </w:rPr>
        <w:t>Digital Versatile Disc </w:t>
      </w:r>
    </w:p>
    <w:p w14:paraId="0C9CC056">
      <w:pPr>
        <w:pStyle w:val="114"/>
        <w:keepNext/>
        <w:suppressAutoHyphens/>
        <w:rPr>
          <w:lang w:val="en-US" w:eastAsia="zh-CN"/>
        </w:rPr>
      </w:pPr>
      <w:r>
        <w:rPr>
          <w:rFonts w:hint="eastAsia"/>
          <w:lang w:val="en-US" w:eastAsia="zh-CN"/>
        </w:rPr>
        <w:t>Ft</w:t>
      </w:r>
      <w:r>
        <w:rPr>
          <w:rFonts w:hint="eastAsia"/>
          <w:lang w:val="en-US" w:eastAsia="zh-CN"/>
        </w:rPr>
        <w:tab/>
      </w:r>
      <w:r>
        <w:rPr>
          <w:rFonts w:hint="eastAsia"/>
          <w:lang w:val="en-US" w:eastAsia="zh-CN"/>
        </w:rPr>
        <w:t>Foot</w:t>
      </w:r>
    </w:p>
    <w:p w14:paraId="748B5C69">
      <w:pPr>
        <w:pStyle w:val="114"/>
        <w:keepNext/>
        <w:suppressAutoHyphens/>
        <w:rPr>
          <w:lang w:val="en-US" w:eastAsia="zh-CN"/>
        </w:rPr>
      </w:pPr>
      <w:r>
        <w:rPr>
          <w:rFonts w:hint="eastAsia"/>
          <w:lang w:val="en-US" w:eastAsia="zh-CN"/>
        </w:rPr>
        <w:t>IALA</w:t>
      </w:r>
      <w:r>
        <w:rPr>
          <w:rFonts w:hint="eastAsia"/>
          <w:lang w:val="en-US" w:eastAsia="zh-CN"/>
        </w:rPr>
        <w:tab/>
      </w:r>
      <w:r>
        <w:rPr>
          <w:rFonts w:hint="eastAsia"/>
          <w:lang w:val="en-US" w:eastAsia="zh-CN"/>
        </w:rPr>
        <w:t>International Organization for Marine Aids to Navigation</w:t>
      </w:r>
    </w:p>
    <w:p w14:paraId="216518B0">
      <w:pPr>
        <w:pStyle w:val="114"/>
        <w:rPr>
          <w:lang w:val="en-US" w:eastAsia="zh-CN"/>
        </w:rPr>
      </w:pPr>
      <w:r>
        <w:rPr>
          <w:lang w:val="en-US" w:eastAsia="zh-CN"/>
        </w:rPr>
        <w:t xml:space="preserve">I &amp; T  </w:t>
      </w:r>
      <w:r>
        <w:rPr>
          <w:rFonts w:hint="eastAsia"/>
          <w:lang w:val="en-US" w:eastAsia="zh-CN"/>
        </w:rPr>
        <w:t xml:space="preserve">  </w:t>
      </w:r>
      <w:r>
        <w:rPr>
          <w:rFonts w:hint="eastAsia"/>
          <w:lang w:val="en-US" w:eastAsia="zh-CN"/>
        </w:rPr>
        <w:tab/>
      </w:r>
      <w:r>
        <w:rPr>
          <w:rFonts w:hint="eastAsia"/>
          <w:lang w:val="en-US" w:eastAsia="zh-CN"/>
        </w:rPr>
        <w:t>Information &amp;Technology </w:t>
      </w:r>
    </w:p>
    <w:p w14:paraId="3E70EB2F">
      <w:pPr>
        <w:pStyle w:val="114"/>
        <w:rPr>
          <w:lang w:val="en-US" w:eastAsia="zh-CN"/>
        </w:rPr>
      </w:pPr>
      <w:r>
        <w:rPr>
          <w:lang w:val="en-US" w:eastAsia="zh-CN"/>
        </w:rPr>
        <w:t>LED</w:t>
      </w:r>
      <w:r>
        <w:rPr>
          <w:rFonts w:hint="eastAsia"/>
          <w:lang w:val="en-US" w:eastAsia="zh-CN"/>
        </w:rPr>
        <w:tab/>
      </w:r>
      <w:r>
        <w:rPr>
          <w:lang w:val="en-US" w:eastAsia="zh-CN"/>
        </w:rPr>
        <w:t>Light‐Emitting Diode</w:t>
      </w:r>
      <w:r>
        <w:rPr>
          <w:rFonts w:hint="eastAsia"/>
          <w:lang w:val="en-US" w:eastAsia="zh-CN"/>
        </w:rPr>
        <w:t xml:space="preserve">        </w:t>
      </w:r>
    </w:p>
    <w:p w14:paraId="0CFB3C59">
      <w:pPr>
        <w:pStyle w:val="114"/>
        <w:rPr>
          <w:lang w:val="en-US" w:eastAsia="zh-CN"/>
        </w:rPr>
      </w:pPr>
      <w:r>
        <w:rPr>
          <w:rFonts w:hint="eastAsia"/>
          <w:lang w:val="en-US" w:eastAsia="zh-CN"/>
        </w:rPr>
        <w:t>China MSA</w:t>
      </w:r>
      <w:r>
        <w:rPr>
          <w:rFonts w:hint="eastAsia"/>
          <w:lang w:val="en-US" w:eastAsia="zh-CN"/>
        </w:rPr>
        <w:tab/>
      </w:r>
      <w:r>
        <w:rPr>
          <w:rFonts w:hint="eastAsia"/>
          <w:lang w:val="en-US" w:eastAsia="zh-CN"/>
        </w:rPr>
        <w:t>China Maritime Safety Administration</w:t>
      </w:r>
    </w:p>
    <w:p w14:paraId="5581BE99">
      <w:pPr>
        <w:pStyle w:val="114"/>
        <w:rPr>
          <w:rFonts w:hint="eastAsia"/>
          <w:lang w:val="en-US" w:eastAsia="zh-CN"/>
        </w:rPr>
      </w:pPr>
      <w:r>
        <w:rPr>
          <w:rFonts w:hint="eastAsia"/>
          <w:lang w:val="en-US" w:eastAsia="zh-CN"/>
        </w:rPr>
        <w:t>Maritime NZ</w:t>
      </w:r>
      <w:r>
        <w:rPr>
          <w:rFonts w:hint="eastAsia"/>
          <w:lang w:val="en-US" w:eastAsia="zh-CN"/>
        </w:rPr>
        <w:tab/>
      </w:r>
      <w:r>
        <w:rPr>
          <w:rFonts w:hint="eastAsia"/>
          <w:lang w:val="en-US" w:eastAsia="zh-CN"/>
        </w:rPr>
        <w:t>Maritime New Zealand</w:t>
      </w:r>
      <w:r>
        <w:rPr>
          <w:rFonts w:hint="eastAsia"/>
          <w:lang w:val="en-US" w:eastAsia="zh-CN"/>
        </w:rPr>
        <w:tab/>
      </w:r>
      <w:r>
        <w:rPr>
          <w:rFonts w:hint="eastAsia"/>
          <w:lang w:val="en-US" w:eastAsia="zh-CN"/>
        </w:rPr>
        <w:t xml:space="preserve">    </w:t>
      </w:r>
    </w:p>
    <w:p w14:paraId="1D46E6BE">
      <w:pPr>
        <w:pStyle w:val="114"/>
        <w:rPr>
          <w:lang w:val="en-US" w:eastAsia="zh-CN"/>
        </w:rPr>
      </w:pPr>
      <w:r>
        <w:rPr>
          <w:rFonts w:hint="eastAsia"/>
          <w:lang w:val="en-US" w:eastAsia="zh-CN"/>
        </w:rPr>
        <w:t xml:space="preserve">       </w:t>
      </w:r>
      <w:r>
        <w:rPr>
          <w:lang w:val="en-US" w:eastAsia="zh-CN"/>
        </w:rPr>
        <w:t> </w:t>
      </w:r>
    </w:p>
    <w:p w14:paraId="440EDAA5">
      <w:pPr>
        <w:pStyle w:val="114"/>
        <w:rPr>
          <w:lang w:val="en-US" w:eastAsia="zh-CN"/>
        </w:rPr>
      </w:pPr>
    </w:p>
    <w:p w14:paraId="08E6BAB2">
      <w:pPr>
        <w:pStyle w:val="4"/>
        <w:suppressAutoHyphens/>
        <w:rPr>
          <w:lang w:val="en-US" w:eastAsia="zh-CN"/>
        </w:rPr>
      </w:pPr>
    </w:p>
    <w:bookmarkEnd w:id="16"/>
    <w:p w14:paraId="1694EE79">
      <w:pPr>
        <w:pStyle w:val="4"/>
        <w:suppressAutoHyphens/>
      </w:pPr>
    </w:p>
    <w:p w14:paraId="6A8D4716">
      <w:pPr>
        <w:pStyle w:val="134"/>
        <w:suppressAutoHyphens/>
        <w:rPr>
          <w:rFonts w:eastAsia="Calibri" w:cs="Calibri"/>
          <w:color w:val="407EC9"/>
          <w:sz w:val="28"/>
          <w:szCs w:val="28"/>
        </w:rPr>
      </w:pPr>
      <w:r>
        <w:br w:type="page"/>
      </w:r>
    </w:p>
    <w:p w14:paraId="48ECFA7F">
      <w:pPr>
        <w:pStyle w:val="80"/>
        <w:suppressAutoHyphens/>
        <w:rPr>
          <w:lang w:eastAsia="en-GB"/>
        </w:rPr>
      </w:pPr>
      <w:r>
        <w:rPr>
          <w:rFonts w:hint="eastAsia"/>
          <w:lang w:eastAsia="en-GB"/>
        </w:rPr>
        <w:t xml:space="preserve">EXAMPLES OF </w:t>
      </w:r>
      <w:r>
        <w:rPr>
          <w:rFonts w:hint="eastAsia" w:eastAsia="宋体"/>
          <w:lang w:val="en-US" w:eastAsia="zh-CN"/>
        </w:rPr>
        <w:t>Good practice</w:t>
      </w:r>
      <w:r>
        <w:rPr>
          <w:rFonts w:hint="eastAsia"/>
          <w:lang w:eastAsia="en-GB"/>
        </w:rPr>
        <w:t xml:space="preserve"> BY </w:t>
      </w:r>
      <w:r>
        <w:rPr>
          <w:rFonts w:hint="eastAsia" w:eastAsia="宋体"/>
          <w:lang w:val="en-US" w:eastAsia="zh-CN"/>
        </w:rPr>
        <w:t xml:space="preserve">lighthouse </w:t>
      </w:r>
      <w:r>
        <w:rPr>
          <w:rFonts w:hint="eastAsia"/>
          <w:lang w:eastAsia="en-GB"/>
        </w:rPr>
        <w:t>AUTHORITIES</w:t>
      </w:r>
    </w:p>
    <w:p w14:paraId="4652BC5E">
      <w:pPr>
        <w:pStyle w:val="4"/>
        <w:suppressAutoHyphens/>
        <w:rPr>
          <w:b/>
          <w:bCs/>
          <w:lang w:val="en-US" w:eastAsia="zh-CN"/>
        </w:rPr>
      </w:pPr>
      <w:r>
        <w:rPr>
          <w:rFonts w:hint="eastAsia"/>
          <w:b/>
          <w:bCs/>
          <w:lang w:val="en-US" w:eastAsia="zh-CN"/>
        </w:rPr>
        <w:t>The following documents are examples of how lighthouse sites may be marketed:</w:t>
      </w:r>
    </w:p>
    <w:p w14:paraId="6F114101">
      <w:pPr>
        <w:pStyle w:val="4"/>
        <w:suppressAutoHyphens/>
        <w:rPr>
          <w:b/>
          <w:bCs/>
          <w:lang w:val="en-US" w:eastAsia="zh-CN"/>
        </w:rPr>
      </w:pPr>
      <w:r>
        <w:rPr>
          <w:rFonts w:hint="eastAsia"/>
          <w:b/>
          <w:bCs/>
          <w:lang w:val="en-US" w:eastAsia="zh-CN"/>
        </w:rPr>
        <w:t>1         Australian Maritime Safety Authority – Wilsons Promontory Anniversary Publication</w:t>
      </w:r>
    </w:p>
    <w:p w14:paraId="4CA097C9">
      <w:pPr>
        <w:pStyle w:val="4"/>
        <w:suppressAutoHyphens/>
        <w:ind w:left="660" w:hanging="660" w:hangingChars="300"/>
        <w:rPr>
          <w:rFonts w:hint="eastAsia"/>
          <w:b/>
          <w:bCs/>
          <w:lang w:val="en-US" w:eastAsia="zh-CN"/>
        </w:rPr>
      </w:pPr>
      <w:r>
        <w:rPr>
          <w:rFonts w:hint="eastAsia"/>
          <w:b/>
          <w:bCs/>
          <w:lang w:val="en-US" w:eastAsia="zh-CN"/>
        </w:rPr>
        <w:t>2         Trinity House – The Introduction of Southwold Lighthouse Tour</w:t>
      </w:r>
    </w:p>
    <w:p w14:paraId="52D72644">
      <w:pPr>
        <w:pStyle w:val="4"/>
        <w:suppressAutoHyphens/>
        <w:rPr>
          <w:b/>
          <w:bCs/>
          <w:lang w:val="en-US" w:eastAsia="zh-CN"/>
        </w:rPr>
      </w:pPr>
      <w:r>
        <w:rPr>
          <w:rFonts w:hint="eastAsia"/>
          <w:b/>
          <w:bCs/>
          <w:lang w:val="en-US" w:eastAsia="zh-CN"/>
        </w:rPr>
        <w:t>3         China MSA – An Exploration of the Branding and Marketing of Lighthouses</w:t>
      </w:r>
    </w:p>
    <w:p w14:paraId="22E3ED00">
      <w:pPr>
        <w:pStyle w:val="4"/>
        <w:suppressAutoHyphens/>
        <w:ind w:left="660" w:hanging="660" w:hangingChars="300"/>
        <w:rPr>
          <w:rFonts w:hint="eastAsia"/>
          <w:b/>
          <w:bCs/>
          <w:lang w:val="en-US" w:eastAsia="zh-CN"/>
        </w:rPr>
      </w:pPr>
      <w:r>
        <w:rPr>
          <w:rFonts w:hint="eastAsia"/>
          <w:b/>
          <w:bCs/>
          <w:lang w:val="en-US" w:eastAsia="zh-CN"/>
        </w:rPr>
        <w:t>4        Korea Institute of Aids to Navigation – Souvenirs for the "Lighthouse Stamp Tour" themed event</w:t>
      </w:r>
    </w:p>
    <w:p w14:paraId="784B2DD6">
      <w:pPr>
        <w:pStyle w:val="4"/>
        <w:ind w:left="660" w:hanging="660" w:hangingChars="300"/>
        <w:rPr>
          <w:lang w:eastAsia="en-GB"/>
        </w:rPr>
      </w:pPr>
      <w:r>
        <w:rPr>
          <w:rFonts w:hint="eastAsia"/>
          <w:b/>
          <w:bCs/>
          <w:lang w:val="en-US" w:eastAsia="zh-CN"/>
        </w:rPr>
        <w:t>5        Maritime New Zealand – The flyer for New Zealand turns pink in Breast Cancer Awareness Month</w:t>
      </w:r>
      <w:r>
        <w:rPr>
          <w:rFonts w:hint="eastAsia"/>
          <w:b/>
          <w:bCs/>
          <w:lang w:val="en-US" w:eastAsia="zh-CN"/>
        </w:rPr>
        <w:tab/>
      </w:r>
      <w:r>
        <w:rPr>
          <w:lang w:eastAsia="en-GB"/>
        </w:rPr>
        <w:br w:type="page"/>
      </w:r>
    </w:p>
    <w:p w14:paraId="51641D29">
      <w:pPr>
        <w:pStyle w:val="141"/>
      </w:pPr>
      <w:r>
        <w:rPr>
          <w:rFonts w:hint="eastAsia"/>
        </w:rPr>
        <w:t>EXAMPLE 1 – AMSA - WILSONS PROMONTORY ANNIVERSARY PUBLICATION</w:t>
      </w:r>
    </w:p>
    <w:p w14:paraId="08BF95AD">
      <w:pPr>
        <w:pStyle w:val="3"/>
        <w:rPr>
          <w:lang w:eastAsia="en-GB"/>
        </w:rPr>
      </w:pPr>
    </w:p>
    <w:p w14:paraId="38DDB0EA">
      <w:pPr>
        <w:pStyle w:val="4"/>
        <w:jc w:val="center"/>
        <w:rPr>
          <w:lang w:eastAsia="en-GB"/>
        </w:rPr>
      </w:pPr>
      <w:r>
        <w:rPr>
          <w:position w:val="-264"/>
          <w:lang w:val="en-NZ" w:eastAsia="en-NZ"/>
        </w:rPr>
        <w:drawing>
          <wp:inline distT="0" distB="0" distL="0" distR="0">
            <wp:extent cx="6055995" cy="8535035"/>
            <wp:effectExtent l="0" t="0" r="9525" b="14605"/>
            <wp:docPr id="1" name="IM 70"/>
            <wp:cNvGraphicFramePr/>
            <a:graphic xmlns:a="http://schemas.openxmlformats.org/drawingml/2006/main">
              <a:graphicData uri="http://schemas.openxmlformats.org/drawingml/2006/picture">
                <pic:pic xmlns:pic="http://schemas.openxmlformats.org/drawingml/2006/picture">
                  <pic:nvPicPr>
                    <pic:cNvPr id="1" name="IM 70"/>
                    <pic:cNvPicPr/>
                  </pic:nvPicPr>
                  <pic:blipFill>
                    <a:blip r:embed="rId25"/>
                    <a:stretch>
                      <a:fillRect/>
                    </a:stretch>
                  </pic:blipFill>
                  <pic:spPr>
                    <a:xfrm>
                      <a:off x="0" y="0"/>
                      <a:ext cx="6055995" cy="8535035"/>
                    </a:xfrm>
                    <a:prstGeom prst="rect">
                      <a:avLst/>
                    </a:prstGeom>
                  </pic:spPr>
                </pic:pic>
              </a:graphicData>
            </a:graphic>
          </wp:inline>
        </w:drawing>
      </w:r>
    </w:p>
    <w:p w14:paraId="1AAB3DD1">
      <w:pPr>
        <w:pStyle w:val="4"/>
        <w:rPr>
          <w:lang w:eastAsia="en-GB"/>
        </w:rPr>
      </w:pPr>
      <w:r>
        <w:rPr>
          <w:position w:val="-264"/>
          <w:lang w:val="en-NZ" w:eastAsia="en-NZ"/>
        </w:rPr>
        <w:drawing>
          <wp:inline distT="0" distB="0" distL="0" distR="0">
            <wp:extent cx="6320155" cy="9009380"/>
            <wp:effectExtent l="0" t="0" r="4445" b="12700"/>
            <wp:docPr id="76" name="IM 76"/>
            <wp:cNvGraphicFramePr/>
            <a:graphic xmlns:a="http://schemas.openxmlformats.org/drawingml/2006/main">
              <a:graphicData uri="http://schemas.openxmlformats.org/drawingml/2006/picture">
                <pic:pic xmlns:pic="http://schemas.openxmlformats.org/drawingml/2006/picture">
                  <pic:nvPicPr>
                    <pic:cNvPr id="76" name="IM 76"/>
                    <pic:cNvPicPr/>
                  </pic:nvPicPr>
                  <pic:blipFill>
                    <a:blip r:embed="rId26"/>
                    <a:stretch>
                      <a:fillRect/>
                    </a:stretch>
                  </pic:blipFill>
                  <pic:spPr>
                    <a:xfrm>
                      <a:off x="0" y="0"/>
                      <a:ext cx="6320155" cy="9009380"/>
                    </a:xfrm>
                    <a:prstGeom prst="rect">
                      <a:avLst/>
                    </a:prstGeom>
                  </pic:spPr>
                </pic:pic>
              </a:graphicData>
            </a:graphic>
          </wp:inline>
        </w:drawing>
      </w:r>
      <w:r>
        <w:rPr>
          <w:position w:val="-263"/>
          <w:lang w:val="en-NZ" w:eastAsia="en-NZ"/>
        </w:rPr>
        <w:drawing>
          <wp:inline distT="0" distB="0" distL="0" distR="0">
            <wp:extent cx="6343650" cy="8967470"/>
            <wp:effectExtent l="0" t="0" r="11430" b="8890"/>
            <wp:docPr id="34" name="IM 82"/>
            <wp:cNvGraphicFramePr/>
            <a:graphic xmlns:a="http://schemas.openxmlformats.org/drawingml/2006/main">
              <a:graphicData uri="http://schemas.openxmlformats.org/drawingml/2006/picture">
                <pic:pic xmlns:pic="http://schemas.openxmlformats.org/drawingml/2006/picture">
                  <pic:nvPicPr>
                    <pic:cNvPr id="34" name="IM 82"/>
                    <pic:cNvPicPr/>
                  </pic:nvPicPr>
                  <pic:blipFill>
                    <a:blip r:embed="rId27"/>
                    <a:stretch>
                      <a:fillRect/>
                    </a:stretch>
                  </pic:blipFill>
                  <pic:spPr>
                    <a:xfrm>
                      <a:off x="0" y="0"/>
                      <a:ext cx="6343650" cy="8967470"/>
                    </a:xfrm>
                    <a:prstGeom prst="rect">
                      <a:avLst/>
                    </a:prstGeom>
                  </pic:spPr>
                </pic:pic>
              </a:graphicData>
            </a:graphic>
          </wp:inline>
        </w:drawing>
      </w:r>
      <w:r>
        <w:rPr>
          <w:position w:val="-263"/>
          <w:lang w:val="en-NZ" w:eastAsia="en-NZ"/>
        </w:rPr>
        <w:drawing>
          <wp:inline distT="0" distB="0" distL="0" distR="0">
            <wp:extent cx="6381750" cy="8993505"/>
            <wp:effectExtent l="0" t="0" r="3810" b="13335"/>
            <wp:docPr id="33" name="IM 88"/>
            <wp:cNvGraphicFramePr/>
            <a:graphic xmlns:a="http://schemas.openxmlformats.org/drawingml/2006/main">
              <a:graphicData uri="http://schemas.openxmlformats.org/drawingml/2006/picture">
                <pic:pic xmlns:pic="http://schemas.openxmlformats.org/drawingml/2006/picture">
                  <pic:nvPicPr>
                    <pic:cNvPr id="33" name="IM 88"/>
                    <pic:cNvPicPr/>
                  </pic:nvPicPr>
                  <pic:blipFill>
                    <a:blip r:embed="rId28"/>
                    <a:stretch>
                      <a:fillRect/>
                    </a:stretch>
                  </pic:blipFill>
                  <pic:spPr>
                    <a:xfrm>
                      <a:off x="0" y="0"/>
                      <a:ext cx="6381750" cy="8993505"/>
                    </a:xfrm>
                    <a:prstGeom prst="rect">
                      <a:avLst/>
                    </a:prstGeom>
                  </pic:spPr>
                </pic:pic>
              </a:graphicData>
            </a:graphic>
          </wp:inline>
        </w:drawing>
      </w:r>
      <w:r>
        <w:rPr>
          <w:position w:val="-264"/>
          <w:lang w:val="en-NZ" w:eastAsia="en-NZ"/>
        </w:rPr>
        <w:drawing>
          <wp:inline distT="0" distB="0" distL="0" distR="0">
            <wp:extent cx="6311900" cy="8959850"/>
            <wp:effectExtent l="0" t="0" r="12700" b="1270"/>
            <wp:docPr id="2" name="IM 94"/>
            <wp:cNvGraphicFramePr/>
            <a:graphic xmlns:a="http://schemas.openxmlformats.org/drawingml/2006/main">
              <a:graphicData uri="http://schemas.openxmlformats.org/drawingml/2006/picture">
                <pic:pic xmlns:pic="http://schemas.openxmlformats.org/drawingml/2006/picture">
                  <pic:nvPicPr>
                    <pic:cNvPr id="2" name="IM 94"/>
                    <pic:cNvPicPr/>
                  </pic:nvPicPr>
                  <pic:blipFill>
                    <a:blip r:embed="rId29"/>
                    <a:stretch>
                      <a:fillRect/>
                    </a:stretch>
                  </pic:blipFill>
                  <pic:spPr>
                    <a:xfrm>
                      <a:off x="0" y="0"/>
                      <a:ext cx="6311900" cy="8959850"/>
                    </a:xfrm>
                    <a:prstGeom prst="rect">
                      <a:avLst/>
                    </a:prstGeom>
                  </pic:spPr>
                </pic:pic>
              </a:graphicData>
            </a:graphic>
          </wp:inline>
        </w:drawing>
      </w:r>
      <w:r>
        <w:rPr>
          <w:position w:val="-263"/>
          <w:lang w:val="en-NZ" w:eastAsia="en-NZ"/>
        </w:rPr>
        <w:drawing>
          <wp:inline distT="0" distB="0" distL="0" distR="0">
            <wp:extent cx="6337300" cy="8993505"/>
            <wp:effectExtent l="0" t="0" r="2540" b="13335"/>
            <wp:docPr id="100" name="IM 100"/>
            <wp:cNvGraphicFramePr/>
            <a:graphic xmlns:a="http://schemas.openxmlformats.org/drawingml/2006/main">
              <a:graphicData uri="http://schemas.openxmlformats.org/drawingml/2006/picture">
                <pic:pic xmlns:pic="http://schemas.openxmlformats.org/drawingml/2006/picture">
                  <pic:nvPicPr>
                    <pic:cNvPr id="100" name="IM 100"/>
                    <pic:cNvPicPr/>
                  </pic:nvPicPr>
                  <pic:blipFill>
                    <a:blip r:embed="rId30"/>
                    <a:stretch>
                      <a:fillRect/>
                    </a:stretch>
                  </pic:blipFill>
                  <pic:spPr>
                    <a:xfrm>
                      <a:off x="0" y="0"/>
                      <a:ext cx="6337300" cy="8993505"/>
                    </a:xfrm>
                    <a:prstGeom prst="rect">
                      <a:avLst/>
                    </a:prstGeom>
                  </pic:spPr>
                </pic:pic>
              </a:graphicData>
            </a:graphic>
          </wp:inline>
        </w:drawing>
      </w:r>
      <w:r>
        <w:rPr>
          <w:position w:val="-263"/>
          <w:lang w:val="en-NZ" w:eastAsia="en-NZ"/>
        </w:rPr>
        <w:drawing>
          <wp:inline distT="0" distB="0" distL="0" distR="0">
            <wp:extent cx="6274435" cy="8986520"/>
            <wp:effectExtent l="0" t="0" r="4445" b="5080"/>
            <wp:docPr id="106" name="IM 106"/>
            <wp:cNvGraphicFramePr/>
            <a:graphic xmlns:a="http://schemas.openxmlformats.org/drawingml/2006/main">
              <a:graphicData uri="http://schemas.openxmlformats.org/drawingml/2006/picture">
                <pic:pic xmlns:pic="http://schemas.openxmlformats.org/drawingml/2006/picture">
                  <pic:nvPicPr>
                    <pic:cNvPr id="106" name="IM 106"/>
                    <pic:cNvPicPr/>
                  </pic:nvPicPr>
                  <pic:blipFill>
                    <a:blip r:embed="rId31"/>
                    <a:stretch>
                      <a:fillRect/>
                    </a:stretch>
                  </pic:blipFill>
                  <pic:spPr>
                    <a:xfrm>
                      <a:off x="0" y="0"/>
                      <a:ext cx="6274435" cy="8986520"/>
                    </a:xfrm>
                    <a:prstGeom prst="rect">
                      <a:avLst/>
                    </a:prstGeom>
                  </pic:spPr>
                </pic:pic>
              </a:graphicData>
            </a:graphic>
          </wp:inline>
        </w:drawing>
      </w:r>
      <w:r>
        <w:rPr>
          <w:position w:val="-263"/>
          <w:lang w:val="en-NZ" w:eastAsia="en-NZ"/>
        </w:rPr>
        <w:drawing>
          <wp:inline distT="0" distB="0" distL="0" distR="0">
            <wp:extent cx="6273800" cy="8929370"/>
            <wp:effectExtent l="0" t="0" r="5080" b="1270"/>
            <wp:docPr id="112" name="IM 112"/>
            <wp:cNvGraphicFramePr/>
            <a:graphic xmlns:a="http://schemas.openxmlformats.org/drawingml/2006/main">
              <a:graphicData uri="http://schemas.openxmlformats.org/drawingml/2006/picture">
                <pic:pic xmlns:pic="http://schemas.openxmlformats.org/drawingml/2006/picture">
                  <pic:nvPicPr>
                    <pic:cNvPr id="112" name="IM 112"/>
                    <pic:cNvPicPr/>
                  </pic:nvPicPr>
                  <pic:blipFill>
                    <a:blip r:embed="rId32"/>
                    <a:stretch>
                      <a:fillRect/>
                    </a:stretch>
                  </pic:blipFill>
                  <pic:spPr>
                    <a:xfrm>
                      <a:off x="0" y="0"/>
                      <a:ext cx="6273800" cy="8929370"/>
                    </a:xfrm>
                    <a:prstGeom prst="rect">
                      <a:avLst/>
                    </a:prstGeom>
                  </pic:spPr>
                </pic:pic>
              </a:graphicData>
            </a:graphic>
          </wp:inline>
        </w:drawing>
      </w:r>
      <w:r>
        <w:rPr>
          <w:position w:val="-264"/>
          <w:lang w:val="en-NZ" w:eastAsia="en-NZ"/>
        </w:rPr>
        <w:drawing>
          <wp:inline distT="0" distB="0" distL="0" distR="0">
            <wp:extent cx="6282055" cy="8971915"/>
            <wp:effectExtent l="0" t="0" r="12065" b="4445"/>
            <wp:docPr id="118" name="IM 118"/>
            <wp:cNvGraphicFramePr/>
            <a:graphic xmlns:a="http://schemas.openxmlformats.org/drawingml/2006/main">
              <a:graphicData uri="http://schemas.openxmlformats.org/drawingml/2006/picture">
                <pic:pic xmlns:pic="http://schemas.openxmlformats.org/drawingml/2006/picture">
                  <pic:nvPicPr>
                    <pic:cNvPr id="118" name="IM 118"/>
                    <pic:cNvPicPr/>
                  </pic:nvPicPr>
                  <pic:blipFill>
                    <a:blip r:embed="rId33"/>
                    <a:stretch>
                      <a:fillRect/>
                    </a:stretch>
                  </pic:blipFill>
                  <pic:spPr>
                    <a:xfrm>
                      <a:off x="0" y="0"/>
                      <a:ext cx="6282055" cy="8971915"/>
                    </a:xfrm>
                    <a:prstGeom prst="rect">
                      <a:avLst/>
                    </a:prstGeom>
                  </pic:spPr>
                </pic:pic>
              </a:graphicData>
            </a:graphic>
          </wp:inline>
        </w:drawing>
      </w:r>
      <w:r>
        <w:rPr>
          <w:position w:val="-263"/>
          <w:lang w:val="en-NZ" w:eastAsia="en-NZ"/>
        </w:rPr>
        <w:drawing>
          <wp:inline distT="0" distB="0" distL="0" distR="0">
            <wp:extent cx="6293485" cy="8986520"/>
            <wp:effectExtent l="0" t="0" r="635" b="5080"/>
            <wp:docPr id="124" name="IM 124"/>
            <wp:cNvGraphicFramePr/>
            <a:graphic xmlns:a="http://schemas.openxmlformats.org/drawingml/2006/main">
              <a:graphicData uri="http://schemas.openxmlformats.org/drawingml/2006/picture">
                <pic:pic xmlns:pic="http://schemas.openxmlformats.org/drawingml/2006/picture">
                  <pic:nvPicPr>
                    <pic:cNvPr id="124" name="IM 124"/>
                    <pic:cNvPicPr/>
                  </pic:nvPicPr>
                  <pic:blipFill>
                    <a:blip r:embed="rId34"/>
                    <a:stretch>
                      <a:fillRect/>
                    </a:stretch>
                  </pic:blipFill>
                  <pic:spPr>
                    <a:xfrm>
                      <a:off x="0" y="0"/>
                      <a:ext cx="6293485" cy="8986520"/>
                    </a:xfrm>
                    <a:prstGeom prst="rect">
                      <a:avLst/>
                    </a:prstGeom>
                  </pic:spPr>
                </pic:pic>
              </a:graphicData>
            </a:graphic>
          </wp:inline>
        </w:drawing>
      </w:r>
      <w:r>
        <w:rPr>
          <w:position w:val="-263"/>
          <w:lang w:val="en-NZ" w:eastAsia="en-NZ"/>
        </w:rPr>
        <w:drawing>
          <wp:inline distT="0" distB="0" distL="0" distR="0">
            <wp:extent cx="6375400" cy="8973820"/>
            <wp:effectExtent l="0" t="0" r="10160" b="2540"/>
            <wp:docPr id="31" name="IM 130"/>
            <wp:cNvGraphicFramePr/>
            <a:graphic xmlns:a="http://schemas.openxmlformats.org/drawingml/2006/main">
              <a:graphicData uri="http://schemas.openxmlformats.org/drawingml/2006/picture">
                <pic:pic xmlns:pic="http://schemas.openxmlformats.org/drawingml/2006/picture">
                  <pic:nvPicPr>
                    <pic:cNvPr id="31" name="IM 130"/>
                    <pic:cNvPicPr/>
                  </pic:nvPicPr>
                  <pic:blipFill>
                    <a:blip r:embed="rId35"/>
                    <a:stretch>
                      <a:fillRect/>
                    </a:stretch>
                  </pic:blipFill>
                  <pic:spPr>
                    <a:xfrm>
                      <a:off x="0" y="0"/>
                      <a:ext cx="6375400" cy="8973820"/>
                    </a:xfrm>
                    <a:prstGeom prst="rect">
                      <a:avLst/>
                    </a:prstGeom>
                  </pic:spPr>
                </pic:pic>
              </a:graphicData>
            </a:graphic>
          </wp:inline>
        </w:drawing>
      </w:r>
      <w:r>
        <w:rPr>
          <w:position w:val="-263"/>
          <w:lang w:val="en-NZ" w:eastAsia="en-NZ"/>
        </w:rPr>
        <w:drawing>
          <wp:inline distT="0" distB="0" distL="0" distR="0">
            <wp:extent cx="6389370" cy="8967470"/>
            <wp:effectExtent l="0" t="0" r="11430" b="8890"/>
            <wp:docPr id="136" name="IM 136"/>
            <wp:cNvGraphicFramePr/>
            <a:graphic xmlns:a="http://schemas.openxmlformats.org/drawingml/2006/main">
              <a:graphicData uri="http://schemas.openxmlformats.org/drawingml/2006/picture">
                <pic:pic xmlns:pic="http://schemas.openxmlformats.org/drawingml/2006/picture">
                  <pic:nvPicPr>
                    <pic:cNvPr id="136" name="IM 136"/>
                    <pic:cNvPicPr/>
                  </pic:nvPicPr>
                  <pic:blipFill>
                    <a:blip r:embed="rId36"/>
                    <a:stretch>
                      <a:fillRect/>
                    </a:stretch>
                  </pic:blipFill>
                  <pic:spPr>
                    <a:xfrm>
                      <a:off x="0" y="0"/>
                      <a:ext cx="6389370" cy="8967470"/>
                    </a:xfrm>
                    <a:prstGeom prst="rect">
                      <a:avLst/>
                    </a:prstGeom>
                  </pic:spPr>
                </pic:pic>
              </a:graphicData>
            </a:graphic>
          </wp:inline>
        </w:drawing>
      </w:r>
      <w:r>
        <w:rPr>
          <w:position w:val="-263"/>
          <w:lang w:val="en-NZ" w:eastAsia="en-NZ"/>
        </w:rPr>
        <w:drawing>
          <wp:inline distT="0" distB="0" distL="0" distR="0">
            <wp:extent cx="6381750" cy="8967470"/>
            <wp:effectExtent l="0" t="0" r="3810" b="8890"/>
            <wp:docPr id="142" name="IM 142"/>
            <wp:cNvGraphicFramePr/>
            <a:graphic xmlns:a="http://schemas.openxmlformats.org/drawingml/2006/main">
              <a:graphicData uri="http://schemas.openxmlformats.org/drawingml/2006/picture">
                <pic:pic xmlns:pic="http://schemas.openxmlformats.org/drawingml/2006/picture">
                  <pic:nvPicPr>
                    <pic:cNvPr id="142" name="IM 142"/>
                    <pic:cNvPicPr/>
                  </pic:nvPicPr>
                  <pic:blipFill>
                    <a:blip r:embed="rId37"/>
                    <a:stretch>
                      <a:fillRect/>
                    </a:stretch>
                  </pic:blipFill>
                  <pic:spPr>
                    <a:xfrm>
                      <a:off x="0" y="0"/>
                      <a:ext cx="6381750" cy="8967470"/>
                    </a:xfrm>
                    <a:prstGeom prst="rect">
                      <a:avLst/>
                    </a:prstGeom>
                  </pic:spPr>
                </pic:pic>
              </a:graphicData>
            </a:graphic>
          </wp:inline>
        </w:drawing>
      </w:r>
      <w:r>
        <w:rPr>
          <w:position w:val="-264"/>
          <w:lang w:val="en-NZ" w:eastAsia="en-NZ"/>
        </w:rPr>
        <w:drawing>
          <wp:inline distT="0" distB="0" distL="0" distR="0">
            <wp:extent cx="6447155" cy="8997315"/>
            <wp:effectExtent l="0" t="0" r="14605" b="9525"/>
            <wp:docPr id="30" name="IM 148"/>
            <wp:cNvGraphicFramePr/>
            <a:graphic xmlns:a="http://schemas.openxmlformats.org/drawingml/2006/main">
              <a:graphicData uri="http://schemas.openxmlformats.org/drawingml/2006/picture">
                <pic:pic xmlns:pic="http://schemas.openxmlformats.org/drawingml/2006/picture">
                  <pic:nvPicPr>
                    <pic:cNvPr id="30" name="IM 148"/>
                    <pic:cNvPicPr/>
                  </pic:nvPicPr>
                  <pic:blipFill>
                    <a:blip r:embed="rId38"/>
                    <a:stretch>
                      <a:fillRect/>
                    </a:stretch>
                  </pic:blipFill>
                  <pic:spPr>
                    <a:xfrm>
                      <a:off x="0" y="0"/>
                      <a:ext cx="6447155" cy="8997315"/>
                    </a:xfrm>
                    <a:prstGeom prst="rect">
                      <a:avLst/>
                    </a:prstGeom>
                  </pic:spPr>
                </pic:pic>
              </a:graphicData>
            </a:graphic>
          </wp:inline>
        </w:drawing>
      </w:r>
      <w:r>
        <w:rPr>
          <w:position w:val="-263"/>
          <w:lang w:val="en-NZ" w:eastAsia="en-NZ"/>
        </w:rPr>
        <w:drawing>
          <wp:inline distT="0" distB="0" distL="0" distR="0">
            <wp:extent cx="6478905" cy="8910955"/>
            <wp:effectExtent l="0" t="0" r="13335" b="4445"/>
            <wp:docPr id="154" name="IM 154"/>
            <wp:cNvGraphicFramePr/>
            <a:graphic xmlns:a="http://schemas.openxmlformats.org/drawingml/2006/main">
              <a:graphicData uri="http://schemas.openxmlformats.org/drawingml/2006/picture">
                <pic:pic xmlns:pic="http://schemas.openxmlformats.org/drawingml/2006/picture">
                  <pic:nvPicPr>
                    <pic:cNvPr id="154" name="IM 154"/>
                    <pic:cNvPicPr/>
                  </pic:nvPicPr>
                  <pic:blipFill>
                    <a:blip r:embed="rId39"/>
                    <a:stretch>
                      <a:fillRect/>
                    </a:stretch>
                  </pic:blipFill>
                  <pic:spPr>
                    <a:xfrm>
                      <a:off x="0" y="0"/>
                      <a:ext cx="6478905" cy="8910955"/>
                    </a:xfrm>
                    <a:prstGeom prst="rect">
                      <a:avLst/>
                    </a:prstGeom>
                  </pic:spPr>
                </pic:pic>
              </a:graphicData>
            </a:graphic>
          </wp:inline>
        </w:drawing>
      </w:r>
      <w:r>
        <w:rPr>
          <w:position w:val="-264"/>
          <w:lang w:val="en-NZ" w:eastAsia="en-NZ"/>
        </w:rPr>
        <w:drawing>
          <wp:inline distT="0" distB="0" distL="0" distR="0">
            <wp:extent cx="6092190" cy="8940800"/>
            <wp:effectExtent l="0" t="0" r="3810" b="5080"/>
            <wp:docPr id="160" name="IM 160"/>
            <wp:cNvGraphicFramePr/>
            <a:graphic xmlns:a="http://schemas.openxmlformats.org/drawingml/2006/main">
              <a:graphicData uri="http://schemas.openxmlformats.org/drawingml/2006/picture">
                <pic:pic xmlns:pic="http://schemas.openxmlformats.org/drawingml/2006/picture">
                  <pic:nvPicPr>
                    <pic:cNvPr id="160" name="IM 160"/>
                    <pic:cNvPicPr/>
                  </pic:nvPicPr>
                  <pic:blipFill>
                    <a:blip r:embed="rId40"/>
                    <a:stretch>
                      <a:fillRect/>
                    </a:stretch>
                  </pic:blipFill>
                  <pic:spPr>
                    <a:xfrm>
                      <a:off x="0" y="0"/>
                      <a:ext cx="6092190" cy="8940800"/>
                    </a:xfrm>
                    <a:prstGeom prst="rect">
                      <a:avLst/>
                    </a:prstGeom>
                  </pic:spPr>
                </pic:pic>
              </a:graphicData>
            </a:graphic>
          </wp:inline>
        </w:drawing>
      </w:r>
      <w:bookmarkStart w:id="324" w:name="_Hlk60401219"/>
    </w:p>
    <w:p w14:paraId="366F4AA7">
      <w:pPr>
        <w:pStyle w:val="141"/>
        <w:rPr>
          <w:lang w:val="en-US"/>
        </w:rPr>
      </w:pPr>
      <w:r>
        <w:rPr>
          <w:rFonts w:hint="eastAsia"/>
          <w:lang w:val="en-US"/>
        </w:rPr>
        <w:t xml:space="preserve">EXAMPLE 2 - TRINITY HOUSE – </w:t>
      </w:r>
      <w:r>
        <w:rPr>
          <w:rFonts w:hint="eastAsia"/>
          <w:lang w:val="en-US" w:eastAsia="zh-CN"/>
        </w:rPr>
        <w:t xml:space="preserve">THE INTRODUCTION OF SOUTHWOLD </w:t>
      </w:r>
      <w:r>
        <w:rPr>
          <w:rFonts w:hint="eastAsia"/>
          <w:lang w:val="en-US"/>
        </w:rPr>
        <w:t>LIGHTHOUSE TOUR</w:t>
      </w:r>
      <w:r>
        <w:rPr>
          <w:rFonts w:hint="eastAsia"/>
          <w:lang w:val="en-US" w:eastAsia="zh-CN"/>
        </w:rPr>
        <w:t xml:space="preserve"> </w:t>
      </w:r>
    </w:p>
    <w:p w14:paraId="668FA655">
      <w:pPr>
        <w:pStyle w:val="3"/>
        <w:rPr>
          <w:rFonts w:eastAsia="Calibri"/>
          <w:lang w:val="en-US" w:eastAsia="zh-CN"/>
        </w:rPr>
      </w:pPr>
    </w:p>
    <w:p w14:paraId="5B6A4263">
      <w:pPr>
        <w:pStyle w:val="4"/>
        <w:ind w:left="0"/>
        <w:rPr>
          <w:rFonts w:cstheme="minorHAnsi"/>
          <w:b/>
          <w:bCs/>
          <w:spacing w:val="-3"/>
          <w:lang w:val="en-US" w:eastAsia="zh-CN"/>
        </w:rPr>
      </w:pPr>
      <w:r>
        <w:rPr>
          <w:rFonts w:hint="eastAsia" w:cstheme="minorHAnsi"/>
          <w:b/>
          <w:bCs/>
          <w:spacing w:val="-3"/>
          <w:lang w:val="en-US" w:eastAsia="zh-CN"/>
        </w:rPr>
        <w:t>1   Introduction to Southwold Lighthouse Visitor Centre and Tours</w:t>
      </w:r>
    </w:p>
    <w:p w14:paraId="7015C916">
      <w:pPr>
        <w:jc w:val="both"/>
        <w:rPr>
          <w:rFonts w:hint="eastAsia"/>
          <w:sz w:val="22"/>
          <w:lang w:val="en-US" w:eastAsia="zh-CN"/>
        </w:rPr>
      </w:pPr>
      <w:r>
        <w:rPr>
          <w:rFonts w:hint="eastAsia"/>
          <w:sz w:val="22"/>
          <w:lang w:val="en-US" w:eastAsia="zh-CN"/>
        </w:rPr>
        <w:t>Southwold Lighthouse was built by Trinity House in 1887, initially intended to serve as a coastal marker for passing ships and a guide for vessels entering Southwold Harbour. To this day, it remains a vital active lighthouse, continuing to fulfill this navigational role. The lighthouse's visitor centre is currently operated by Adnams, a local brewery. In addition to offering brewery tours in the town, Adnams has long used the lighthouse's image as its own emblem and believes there is excellent synergy between the lighthouse tours and its other business operations. Standing at 31 metres tall, the lighthouse requires visitors to climb 113 steps to reach the top. Led by experienced tour guides, visitors can delve into the history of this iconic building, explore behind-the-scenes details, and enjoy stunning views from the summit. Lighthouse tours start from the Adnams Tours Centre and last approximately 50 minutes.</w:t>
      </w:r>
    </w:p>
    <w:p w14:paraId="1FE497A6">
      <w:pPr>
        <w:pStyle w:val="4"/>
        <w:ind w:left="47"/>
        <w:rPr>
          <w:rFonts w:hint="default" w:cstheme="minorHAnsi"/>
          <w:b/>
          <w:bCs/>
          <w:spacing w:val="-3"/>
          <w:lang w:val="en-US" w:eastAsia="zh-CN"/>
        </w:rPr>
      </w:pPr>
      <w:r>
        <w:rPr>
          <w:rFonts w:hint="eastAsia" w:cstheme="minorHAnsi"/>
          <w:b/>
          <w:bCs/>
          <w:spacing w:val="-3"/>
          <w:lang w:val="en-US" w:eastAsia="zh-CN"/>
        </w:rPr>
        <w:t>2  The responsibility of parents and guardians</w:t>
      </w:r>
    </w:p>
    <w:p w14:paraId="4F524433">
      <w:pPr>
        <w:pStyle w:val="4"/>
        <w:ind w:left="47"/>
        <w:rPr>
          <w:rFonts w:cstheme="minorHAnsi"/>
          <w:spacing w:val="-3"/>
          <w:lang w:val="en-US" w:eastAsia="zh-CN"/>
        </w:rPr>
      </w:pPr>
      <w:r>
        <w:rPr>
          <w:rFonts w:hint="eastAsia" w:cstheme="minorHAnsi"/>
          <w:spacing w:val="-3"/>
          <w:lang w:val="en-US" w:eastAsia="zh-CN"/>
        </w:rPr>
        <w:t>Children are welcome on a Lighthouse Tour. We are keen for children to enjoy the experience, but they always remain the responsibility of parents and guardians. To undertake the tour, children must be:</w:t>
      </w:r>
    </w:p>
    <w:p w14:paraId="220F2B7A">
      <w:pPr>
        <w:pStyle w:val="64"/>
        <w:suppressAutoHyphens/>
        <w:jc w:val="both"/>
        <w:rPr>
          <w:rFonts w:eastAsia="宋体"/>
          <w:lang w:val="en-US" w:eastAsia="zh-CN"/>
        </w:rPr>
      </w:pPr>
      <w:r>
        <w:rPr>
          <w:rFonts w:hint="eastAsia" w:eastAsia="宋体"/>
          <w:lang w:val="en-US" w:eastAsia="zh-CN"/>
        </w:rPr>
        <w:t>At least 7 years old</w:t>
      </w:r>
    </w:p>
    <w:p w14:paraId="3B039DB8">
      <w:pPr>
        <w:pStyle w:val="64"/>
        <w:suppressAutoHyphens/>
        <w:jc w:val="both"/>
        <w:rPr>
          <w:rFonts w:eastAsia="宋体"/>
          <w:lang w:val="en-US" w:eastAsia="zh-CN"/>
        </w:rPr>
      </w:pPr>
      <w:r>
        <w:rPr>
          <w:rFonts w:hint="eastAsia" w:eastAsia="宋体"/>
          <w:lang w:val="en-US" w:eastAsia="zh-CN"/>
        </w:rPr>
        <w:t>A minimum of 1.1 meters in height</w:t>
      </w:r>
    </w:p>
    <w:p w14:paraId="14C670BE">
      <w:pPr>
        <w:pStyle w:val="64"/>
        <w:suppressAutoHyphens/>
        <w:jc w:val="both"/>
        <w:rPr>
          <w:rFonts w:eastAsia="宋体"/>
          <w:lang w:val="en-US" w:eastAsia="zh-CN"/>
        </w:rPr>
      </w:pPr>
      <w:r>
        <w:rPr>
          <w:rFonts w:hint="eastAsia" w:eastAsia="宋体"/>
          <w:lang w:val="en-US" w:eastAsia="zh-CN"/>
        </w:rPr>
        <w:t>A maximum of two children per responsible adult.A Lighthouse Tour is a strenuous experience lasting just under an hour. Children must be physically capable of ascending and descending the staircases by themselves, unaided.</w:t>
      </w:r>
    </w:p>
    <w:p w14:paraId="1BDFD4C9">
      <w:pPr>
        <w:pStyle w:val="64"/>
        <w:suppressAutoHyphens/>
        <w:jc w:val="both"/>
        <w:rPr>
          <w:rFonts w:eastAsia="宋体"/>
          <w:lang w:val="en-US" w:eastAsia="zh-CN"/>
        </w:rPr>
      </w:pPr>
      <w:r>
        <w:rPr>
          <w:rFonts w:hint="eastAsia" w:eastAsia="宋体"/>
          <w:lang w:val="en-US" w:eastAsia="zh-CN"/>
        </w:rPr>
        <w:t>Under no circumstances can children or babies be carried up and down the staircases. This includes the use of baby carriers, papooses, etc. All instructions given by the Tour Guide must be adhered to and we reserve the right to stop a tour or ask guests to leave a tour, given the risks associated with the tour.</w:t>
      </w:r>
    </w:p>
    <w:p w14:paraId="74F2D97D">
      <w:pPr>
        <w:pStyle w:val="64"/>
        <w:suppressAutoHyphens/>
        <w:jc w:val="both"/>
        <w:rPr>
          <w:rFonts w:eastAsia="宋体"/>
          <w:lang w:val="en-US" w:eastAsia="zh-CN"/>
        </w:rPr>
      </w:pPr>
      <w:r>
        <w:rPr>
          <w:rFonts w:hint="eastAsia" w:eastAsia="宋体"/>
          <w:lang w:val="en-US" w:eastAsia="zh-CN"/>
        </w:rPr>
        <w:t xml:space="preserve">The Tour includes a Health &amp; Safety Briefing, a talk on the history of Trinity House and Southwold Lighthouse, a climb of 113 steps including a steep ladder at the top, and time to enjoy the view. </w:t>
      </w:r>
    </w:p>
    <w:p w14:paraId="238E92A3">
      <w:pPr>
        <w:pStyle w:val="4"/>
        <w:ind w:left="47"/>
        <w:rPr>
          <w:rFonts w:cstheme="minorHAnsi"/>
          <w:spacing w:val="-3"/>
          <w:lang w:val="en-US" w:eastAsia="zh-CN"/>
        </w:rPr>
      </w:pPr>
      <w:r>
        <w:rPr>
          <w:rFonts w:hint="eastAsia" w:cstheme="minorHAnsi"/>
          <w:b/>
          <w:bCs/>
          <w:spacing w:val="-3"/>
          <w:lang w:val="en-US" w:eastAsia="zh-CN"/>
        </w:rPr>
        <w:t>3  Important Information</w:t>
      </w:r>
    </w:p>
    <w:p w14:paraId="2F9C455E">
      <w:pPr>
        <w:pStyle w:val="64"/>
        <w:suppressAutoHyphens/>
        <w:jc w:val="both"/>
        <w:rPr>
          <w:rFonts w:eastAsia="宋体"/>
          <w:lang w:val="en-US" w:eastAsia="zh-CN"/>
        </w:rPr>
      </w:pPr>
      <w:r>
        <w:rPr>
          <w:rFonts w:hint="eastAsia" w:eastAsia="宋体"/>
          <w:lang w:val="en-US" w:eastAsia="zh-CN"/>
        </w:rPr>
        <w:t>This experience is suitable for those at least 1.1 metres in height and physically capable of ascending and descending the staircase by themselves, unaided.</w:t>
      </w:r>
    </w:p>
    <w:p w14:paraId="191DEBEF">
      <w:pPr>
        <w:pStyle w:val="64"/>
        <w:suppressAutoHyphens/>
        <w:jc w:val="both"/>
        <w:rPr>
          <w:rFonts w:eastAsia="宋体"/>
          <w:lang w:val="en-US" w:eastAsia="zh-CN"/>
        </w:rPr>
      </w:pPr>
      <w:r>
        <w:rPr>
          <w:rFonts w:hint="eastAsia" w:eastAsia="宋体"/>
          <w:lang w:val="en-US" w:eastAsia="zh-CN"/>
        </w:rPr>
        <w:t>Unfortunately, the lighthouse experience is not suitable for those with restricted mobility.</w:t>
      </w:r>
    </w:p>
    <w:p w14:paraId="2BF0FFED">
      <w:pPr>
        <w:pStyle w:val="64"/>
        <w:suppressAutoHyphens/>
        <w:jc w:val="both"/>
        <w:rPr>
          <w:rFonts w:eastAsia="宋体"/>
          <w:lang w:val="en-US" w:eastAsia="zh-CN"/>
        </w:rPr>
      </w:pPr>
      <w:r>
        <w:rPr>
          <w:rFonts w:hint="eastAsia" w:eastAsia="宋体"/>
          <w:lang w:val="en-US" w:eastAsia="zh-CN"/>
        </w:rPr>
        <w:t>Anyone suffering from vertigo, heart, or respiratory conditions is advised not to undertake the tour.</w:t>
      </w:r>
    </w:p>
    <w:p w14:paraId="5796E13E">
      <w:pPr>
        <w:pStyle w:val="64"/>
        <w:suppressAutoHyphens/>
        <w:jc w:val="both"/>
        <w:rPr>
          <w:rFonts w:eastAsia="宋体"/>
          <w:lang w:val="en-US" w:eastAsia="zh-CN"/>
        </w:rPr>
      </w:pPr>
      <w:r>
        <w:rPr>
          <w:rFonts w:hint="eastAsia" w:eastAsia="宋体"/>
          <w:lang w:val="en-US" w:eastAsia="zh-CN"/>
        </w:rPr>
        <w:t>Guests agree to wear sensible shoes. They must wear fully enclosed flat-soled footwear (no stilettoes, high heels, flip flops, sandals, or bare feet).</w:t>
      </w:r>
    </w:p>
    <w:p w14:paraId="524BDF90">
      <w:pPr>
        <w:pStyle w:val="64"/>
        <w:suppressAutoHyphens/>
        <w:jc w:val="both"/>
        <w:rPr>
          <w:rFonts w:eastAsia="宋体"/>
          <w:lang w:val="en-US" w:eastAsia="zh-CN"/>
        </w:rPr>
      </w:pPr>
      <w:r>
        <w:rPr>
          <w:rFonts w:hint="eastAsia" w:eastAsia="宋体"/>
          <w:lang w:val="en-US" w:eastAsia="zh-CN"/>
        </w:rPr>
        <w:t>Guests will wear the hi-vis vest we supply; remain within the designated walkways and under the direct supervision of their Tour Guide for the duration of the visit.</w:t>
      </w:r>
    </w:p>
    <w:p w14:paraId="43CC8190">
      <w:pPr>
        <w:pStyle w:val="64"/>
        <w:suppressAutoHyphens/>
        <w:jc w:val="both"/>
        <w:rPr>
          <w:rFonts w:eastAsia="宋体"/>
          <w:lang w:val="en-US" w:eastAsia="zh-CN"/>
        </w:rPr>
      </w:pPr>
      <w:r>
        <w:rPr>
          <w:rFonts w:hint="eastAsia" w:eastAsia="宋体"/>
          <w:lang w:val="en-US" w:eastAsia="zh-CN"/>
        </w:rPr>
        <w:t xml:space="preserve">There is a zero-alcohol policy for guests participating in the Lighthouse Tour. Those participating in a Brewery or Distillery Tour on the same day as a Lighthouse Tour should ensure the Lighthouse Tour is booked before the Brewery/Distillery Tour. </w:t>
      </w:r>
    </w:p>
    <w:p w14:paraId="17933A85">
      <w:pPr>
        <w:pStyle w:val="64"/>
        <w:suppressAutoHyphens/>
        <w:jc w:val="both"/>
        <w:rPr>
          <w:rFonts w:eastAsia="宋体"/>
          <w:lang w:val="en-US" w:eastAsia="zh-CN"/>
        </w:rPr>
      </w:pPr>
      <w:r>
        <w:rPr>
          <w:rFonts w:hint="eastAsia" w:eastAsia="宋体"/>
          <w:lang w:val="en-US" w:eastAsia="zh-CN"/>
        </w:rPr>
        <w:t>Adnams Tours are subject to a minimum attendance policy. Should this affect your booking, we will contact you directly and we will endeavour to move you to an alternative and viable tour where possible.</w:t>
      </w:r>
    </w:p>
    <w:p w14:paraId="0638C58E">
      <w:pPr>
        <w:pStyle w:val="64"/>
        <w:suppressAutoHyphens/>
        <w:jc w:val="both"/>
        <w:rPr>
          <w:rFonts w:eastAsia="宋体"/>
          <w:lang w:val="en-US" w:eastAsia="zh-CN"/>
        </w:rPr>
      </w:pPr>
      <w:r>
        <w:rPr>
          <w:rFonts w:hint="eastAsia" w:eastAsia="宋体"/>
          <w:lang w:val="en-US" w:eastAsia="zh-CN"/>
        </w:rPr>
        <w:t>Dogs are not allowed in the lighthouse.</w:t>
      </w:r>
    </w:p>
    <w:p w14:paraId="4AFF85C4">
      <w:pPr>
        <w:pStyle w:val="4"/>
        <w:ind w:left="47"/>
        <w:rPr>
          <w:rFonts w:cstheme="minorHAnsi"/>
          <w:spacing w:val="-3"/>
          <w:lang w:val="en-US" w:eastAsia="zh-CN"/>
        </w:rPr>
      </w:pPr>
      <w:r>
        <w:rPr>
          <w:rFonts w:hint="eastAsia" w:cstheme="minorHAnsi"/>
          <w:b/>
          <w:bCs/>
          <w:spacing w:val="-3"/>
          <w:lang w:val="en-US" w:eastAsia="zh-CN"/>
        </w:rPr>
        <w:t>4  Private Lighthouse &amp; Sunrise Tours</w:t>
      </w:r>
    </w:p>
    <w:p w14:paraId="47BB9E59">
      <w:pPr>
        <w:pStyle w:val="64"/>
        <w:suppressAutoHyphens/>
        <w:jc w:val="both"/>
        <w:rPr>
          <w:rFonts w:eastAsia="宋体"/>
          <w:lang w:val="en-US" w:eastAsia="zh-CN"/>
        </w:rPr>
      </w:pPr>
      <w:r>
        <w:rPr>
          <w:rFonts w:hint="eastAsia" w:eastAsia="宋体"/>
          <w:lang w:val="en-US" w:eastAsia="zh-CN"/>
        </w:rPr>
        <w:t xml:space="preserve">Can’t see enough spaces online for your group? Don’t worry, we can offer bespoke Lighthouse Tours, including Sunrise Tours that can accommodate up to 12 participants. If you’re looking for a unique experience in Southwold to celebrate a special occasion or to entertain clients and guests, please get in touch to discuss your requirements. </w:t>
      </w:r>
    </w:p>
    <w:p w14:paraId="03B696A0">
      <w:pPr>
        <w:pStyle w:val="4"/>
        <w:ind w:left="47"/>
        <w:rPr>
          <w:rFonts w:cstheme="minorHAnsi"/>
          <w:b/>
          <w:bCs/>
          <w:spacing w:val="-3"/>
          <w:lang w:val="en-US" w:eastAsia="zh-CN"/>
        </w:rPr>
      </w:pPr>
      <w:r>
        <w:rPr>
          <w:rFonts w:hint="eastAsia" w:cstheme="minorHAnsi"/>
          <w:b/>
          <w:bCs/>
          <w:spacing w:val="-3"/>
          <w:lang w:val="en-US" w:eastAsia="zh-CN"/>
        </w:rPr>
        <w:t xml:space="preserve">5  Educational Lighthouse Tours </w:t>
      </w:r>
    </w:p>
    <w:p w14:paraId="094DBE2C">
      <w:pPr>
        <w:pStyle w:val="64"/>
        <w:suppressAutoHyphens/>
        <w:jc w:val="both"/>
        <w:rPr>
          <w:rFonts w:eastAsia="宋体"/>
          <w:lang w:val="en-US" w:eastAsia="zh-CN"/>
        </w:rPr>
      </w:pPr>
      <w:r>
        <w:rPr>
          <w:rFonts w:hint="eastAsia" w:eastAsia="宋体"/>
          <w:lang w:val="en-US" w:eastAsia="zh-CN"/>
        </w:rPr>
        <w:t xml:space="preserve">Southwold Lighthouse has been a local landmark since 1887. Still operational and with a long maritime history, it makes an interesting destination for educational trips. If you are with a school or youth organisation and would like to arrange a visit, please get in touch to discuss your requirements. </w:t>
      </w:r>
    </w:p>
    <w:p w14:paraId="49C6CEC0">
      <w:pPr>
        <w:pStyle w:val="64"/>
        <w:numPr>
          <w:ilvl w:val="-1"/>
          <w:numId w:val="0"/>
        </w:numPr>
        <w:suppressAutoHyphens/>
        <w:ind w:left="567" w:firstLine="0"/>
        <w:jc w:val="both"/>
        <w:rPr>
          <w:rFonts w:eastAsia="宋体"/>
          <w:lang w:val="en-US" w:eastAsia="zh-CN"/>
        </w:rPr>
      </w:pPr>
    </w:p>
    <w:p w14:paraId="648397F1">
      <w:pPr>
        <w:pStyle w:val="64"/>
        <w:numPr>
          <w:ilvl w:val="-1"/>
          <w:numId w:val="0"/>
        </w:numPr>
        <w:suppressAutoHyphens/>
        <w:ind w:left="567" w:firstLine="0"/>
        <w:jc w:val="center"/>
        <w:rPr>
          <w:rFonts w:eastAsia="宋体"/>
          <w:lang w:val="en-US" w:eastAsia="zh-CN"/>
        </w:rPr>
      </w:pPr>
      <w:r>
        <w:rPr>
          <w:rFonts w:ascii="宋体" w:hAnsi="宋体" w:eastAsia="宋体" w:cs="宋体"/>
          <w:sz w:val="24"/>
          <w:szCs w:val="24"/>
        </w:rPr>
        <w:drawing>
          <wp:inline distT="0" distB="0" distL="114300" distR="114300">
            <wp:extent cx="4537075" cy="3021330"/>
            <wp:effectExtent l="0" t="0" r="4445" b="11430"/>
            <wp:docPr id="45"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 descr="IMG_256"/>
                    <pic:cNvPicPr>
                      <a:picLocks noChangeAspect="1"/>
                    </pic:cNvPicPr>
                  </pic:nvPicPr>
                  <pic:blipFill>
                    <a:blip r:embed="rId41"/>
                    <a:stretch>
                      <a:fillRect/>
                    </a:stretch>
                  </pic:blipFill>
                  <pic:spPr>
                    <a:xfrm>
                      <a:off x="0" y="0"/>
                      <a:ext cx="4537075" cy="3021330"/>
                    </a:xfrm>
                    <a:prstGeom prst="rect">
                      <a:avLst/>
                    </a:prstGeom>
                    <a:noFill/>
                    <a:ln w="9525">
                      <a:noFill/>
                    </a:ln>
                  </pic:spPr>
                </pic:pic>
              </a:graphicData>
            </a:graphic>
          </wp:inline>
        </w:drawing>
      </w:r>
    </w:p>
    <w:p w14:paraId="5127C60B">
      <w:pPr>
        <w:pStyle w:val="113"/>
        <w:numPr>
          <w:ilvl w:val="0"/>
          <w:numId w:val="19"/>
        </w:numPr>
        <w:suppressAutoHyphens/>
        <w:jc w:val="both"/>
        <w:rPr>
          <w:rFonts w:eastAsia="宋体"/>
          <w:lang w:val="en-US" w:eastAsia="zh-CN"/>
        </w:rPr>
      </w:pPr>
      <w:bookmarkStart w:id="325" w:name="_Toc24522"/>
      <w:bookmarkStart w:id="326" w:name="_Toc1787"/>
      <w:bookmarkStart w:id="327" w:name="_Toc25926"/>
      <w:r>
        <w:rPr>
          <w:rFonts w:hint="eastAsia"/>
          <w:sz w:val="22"/>
          <w:lang w:val="en-US" w:eastAsia="zh-CN"/>
        </w:rPr>
        <w:t>Southwold Lighthouse</w:t>
      </w:r>
      <w:bookmarkEnd w:id="325"/>
      <w:bookmarkEnd w:id="326"/>
      <w:bookmarkEnd w:id="327"/>
    </w:p>
    <w:p w14:paraId="74F183A3">
      <w:pPr>
        <w:pStyle w:val="64"/>
        <w:numPr>
          <w:ilvl w:val="-1"/>
          <w:numId w:val="0"/>
        </w:numPr>
        <w:suppressAutoHyphens/>
        <w:ind w:left="0" w:firstLine="0"/>
        <w:jc w:val="center"/>
        <w:rPr>
          <w:lang w:val="en-NZ" w:eastAsia="en-NZ"/>
        </w:rPr>
      </w:pPr>
      <w:r>
        <w:rPr>
          <w:lang w:val="en-NZ" w:eastAsia="en-NZ"/>
        </w:rPr>
        <w:drawing>
          <wp:inline distT="0" distB="0" distL="114300" distR="114300">
            <wp:extent cx="4201160" cy="3023235"/>
            <wp:effectExtent l="0" t="0" r="5080" b="952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42"/>
                    <a:stretch>
                      <a:fillRect/>
                    </a:stretch>
                  </pic:blipFill>
                  <pic:spPr>
                    <a:xfrm>
                      <a:off x="0" y="0"/>
                      <a:ext cx="4201160" cy="3023235"/>
                    </a:xfrm>
                    <a:prstGeom prst="rect">
                      <a:avLst/>
                    </a:prstGeom>
                    <a:noFill/>
                    <a:ln>
                      <a:noFill/>
                    </a:ln>
                  </pic:spPr>
                </pic:pic>
              </a:graphicData>
            </a:graphic>
          </wp:inline>
        </w:drawing>
      </w:r>
    </w:p>
    <w:p w14:paraId="580B0F0E">
      <w:pPr>
        <w:pStyle w:val="113"/>
        <w:numPr>
          <w:ilvl w:val="0"/>
          <w:numId w:val="19"/>
        </w:numPr>
        <w:suppressAutoHyphens/>
      </w:pPr>
      <w:bookmarkStart w:id="328" w:name="_Toc27510"/>
      <w:bookmarkStart w:id="329" w:name="_Toc8680"/>
      <w:bookmarkStart w:id="330" w:name="_Toc24083"/>
      <w:bookmarkStart w:id="331" w:name="_Toc1313"/>
      <w:r>
        <w:rPr>
          <w:rFonts w:hint="eastAsia" w:eastAsia="宋体"/>
          <w:lang w:val="en-US" w:eastAsia="zh-CN"/>
        </w:rPr>
        <w:t>Lighthouse Operation Website</w:t>
      </w:r>
      <w:bookmarkEnd w:id="328"/>
      <w:bookmarkEnd w:id="329"/>
      <w:bookmarkEnd w:id="330"/>
      <w:bookmarkEnd w:id="331"/>
    </w:p>
    <w:p w14:paraId="78F269F5">
      <w:pPr>
        <w:pStyle w:val="64"/>
        <w:numPr>
          <w:ilvl w:val="-1"/>
          <w:numId w:val="0"/>
        </w:numPr>
        <w:ind w:left="0" w:firstLine="0"/>
        <w:rPr>
          <w:rFonts w:ascii="Verdana" w:hAnsi="Verdana" w:eastAsia="Verdana" w:cs="Verdana"/>
          <w:color w:val="1E5494"/>
          <w:sz w:val="16"/>
          <w:szCs w:val="16"/>
          <w:u w:val="single"/>
          <w:shd w:val="clear" w:color="auto" w:fill="FFFFFF"/>
        </w:rPr>
      </w:pPr>
    </w:p>
    <w:p w14:paraId="781E6BAC">
      <w:pPr>
        <w:pStyle w:val="4"/>
        <w:jc w:val="center"/>
        <w:rPr>
          <w:lang w:eastAsia="en-GB"/>
        </w:rPr>
      </w:pPr>
      <w:r>
        <w:drawing>
          <wp:inline distT="0" distB="0" distL="114300" distR="114300">
            <wp:extent cx="6473825" cy="4171950"/>
            <wp:effectExtent l="0" t="0" r="3175" b="3810"/>
            <wp:docPr id="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
                    <pic:cNvPicPr>
                      <a:picLocks noChangeAspect="1"/>
                    </pic:cNvPicPr>
                  </pic:nvPicPr>
                  <pic:blipFill>
                    <a:blip r:embed="rId43"/>
                    <a:stretch>
                      <a:fillRect/>
                    </a:stretch>
                  </pic:blipFill>
                  <pic:spPr>
                    <a:xfrm>
                      <a:off x="0" y="0"/>
                      <a:ext cx="6473825" cy="4171950"/>
                    </a:xfrm>
                    <a:prstGeom prst="rect">
                      <a:avLst/>
                    </a:prstGeom>
                    <a:noFill/>
                    <a:ln>
                      <a:noFill/>
                    </a:ln>
                  </pic:spPr>
                </pic:pic>
              </a:graphicData>
            </a:graphic>
          </wp:inline>
        </w:drawing>
      </w:r>
      <w:r>
        <w:rPr>
          <w:lang w:val="en-NZ" w:eastAsia="en-NZ"/>
        </w:rPr>
        <w:drawing>
          <wp:inline distT="0" distB="0" distL="114300" distR="114300">
            <wp:extent cx="6223635" cy="4248150"/>
            <wp:effectExtent l="0" t="0" r="9525" b="3810"/>
            <wp:docPr id="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
                    <pic:cNvPicPr>
                      <a:picLocks noChangeAspect="1"/>
                    </pic:cNvPicPr>
                  </pic:nvPicPr>
                  <pic:blipFill>
                    <a:blip r:embed="rId44"/>
                    <a:stretch>
                      <a:fillRect/>
                    </a:stretch>
                  </pic:blipFill>
                  <pic:spPr>
                    <a:xfrm>
                      <a:off x="0" y="0"/>
                      <a:ext cx="6223635" cy="4248150"/>
                    </a:xfrm>
                    <a:prstGeom prst="rect">
                      <a:avLst/>
                    </a:prstGeom>
                    <a:noFill/>
                    <a:ln>
                      <a:noFill/>
                    </a:ln>
                  </pic:spPr>
                </pic:pic>
              </a:graphicData>
            </a:graphic>
          </wp:inline>
        </w:drawing>
      </w:r>
    </w:p>
    <w:p w14:paraId="4215A8D5">
      <w:pPr>
        <w:pStyle w:val="113"/>
        <w:suppressAutoHyphens/>
        <w:rPr>
          <w:rFonts w:eastAsia="宋体"/>
          <w:lang w:val="en-US" w:eastAsia="zh-CN"/>
        </w:rPr>
      </w:pPr>
      <w:bookmarkStart w:id="332" w:name="_Toc27437"/>
      <w:bookmarkStart w:id="333" w:name="_Toc30834"/>
      <w:bookmarkStart w:id="334" w:name="_Toc5793"/>
      <w:bookmarkStart w:id="335" w:name="_Toc21915"/>
      <w:bookmarkStart w:id="336" w:name="_Toc13102"/>
      <w:bookmarkStart w:id="337" w:name="_Toc28306"/>
      <w:bookmarkStart w:id="338" w:name="_Toc4922"/>
      <w:bookmarkStart w:id="339" w:name="_Toc22117"/>
      <w:bookmarkStart w:id="340" w:name="_Toc10986"/>
      <w:bookmarkStart w:id="341" w:name="_Toc2806"/>
      <w:bookmarkStart w:id="342" w:name="_Toc14768"/>
      <w:bookmarkStart w:id="343" w:name="_Toc12572"/>
      <w:bookmarkStart w:id="344" w:name="_Toc4693"/>
      <w:bookmarkStart w:id="345" w:name="_Toc12486"/>
      <w:r>
        <w:rPr>
          <w:rFonts w:hint="eastAsia" w:eastAsia="宋体"/>
          <w:lang w:val="en-US" w:eastAsia="zh-CN"/>
        </w:rPr>
        <w:t>Customer Reviews</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53FADD40">
      <w:pPr>
        <w:rPr>
          <w:lang w:val="en-US" w:eastAsia="zh-CN"/>
        </w:rPr>
      </w:pPr>
      <w:r>
        <w:rPr>
          <w:rFonts w:hint="eastAsia" w:eastAsia="宋体"/>
          <w:lang w:val="en-US" w:eastAsia="zh-CN"/>
        </w:rPr>
        <w:br w:type="page"/>
      </w:r>
    </w:p>
    <w:p w14:paraId="5A06D357">
      <w:pPr>
        <w:pStyle w:val="141"/>
        <w:rPr>
          <w:lang w:val="en-US"/>
        </w:rPr>
      </w:pPr>
      <w:r>
        <w:rPr>
          <w:rFonts w:hint="eastAsia"/>
          <w:lang w:val="en-US" w:eastAsia="zh-CN"/>
        </w:rPr>
        <w:t>EXAMPLE 3 - CHINA MSA – AN EXPLORATION OF THE BRANDING AND MARKETING OF LIGHTHOUSES</w:t>
      </w:r>
    </w:p>
    <w:p w14:paraId="52E68A72">
      <w:pPr>
        <w:pStyle w:val="3"/>
        <w:rPr>
          <w:rFonts w:eastAsia="Calibri"/>
          <w:lang w:val="en-US" w:eastAsia="zh-CN"/>
        </w:rPr>
      </w:pPr>
    </w:p>
    <w:p w14:paraId="715A0915">
      <w:pPr>
        <w:jc w:val="center"/>
        <w:rPr>
          <w:b/>
          <w:bCs/>
          <w:sz w:val="22"/>
          <w:lang w:eastAsia="de-DE"/>
        </w:rPr>
      </w:pPr>
      <w:bookmarkStart w:id="346" w:name="_Toc20836"/>
      <w:bookmarkStart w:id="347" w:name="_Toc17614"/>
      <w:bookmarkStart w:id="348" w:name="_Toc25664"/>
      <w:bookmarkStart w:id="349" w:name="_Toc20686"/>
      <w:bookmarkStart w:id="350" w:name="_Toc7228"/>
      <w:bookmarkStart w:id="351" w:name="_Toc5159"/>
      <w:bookmarkStart w:id="352" w:name="_Toc27329"/>
      <w:bookmarkStart w:id="353" w:name="_Toc3093"/>
      <w:bookmarkStart w:id="354" w:name="_Toc30203"/>
      <w:r>
        <w:rPr>
          <w:b/>
          <w:bCs/>
          <w:sz w:val="22"/>
          <w:lang w:eastAsia="de-DE"/>
        </w:rPr>
        <w:t>An Exploration of the Branding and Marketing of Lighthouses:</w:t>
      </w:r>
      <w:bookmarkEnd w:id="346"/>
      <w:bookmarkEnd w:id="347"/>
      <w:bookmarkEnd w:id="348"/>
      <w:bookmarkEnd w:id="349"/>
      <w:bookmarkEnd w:id="350"/>
    </w:p>
    <w:p w14:paraId="261B6A62">
      <w:pPr>
        <w:jc w:val="center"/>
        <w:rPr>
          <w:b/>
          <w:bCs/>
          <w:sz w:val="22"/>
          <w:lang w:eastAsia="de-DE"/>
        </w:rPr>
      </w:pPr>
      <w:bookmarkStart w:id="355" w:name="_Toc3939"/>
      <w:bookmarkStart w:id="356" w:name="_Toc856"/>
      <w:bookmarkStart w:id="357" w:name="_Toc23777"/>
      <w:bookmarkStart w:id="358" w:name="_Toc23352"/>
      <w:bookmarkStart w:id="359" w:name="_Toc15324"/>
      <w:bookmarkStart w:id="360" w:name="_Toc25200"/>
      <w:bookmarkStart w:id="361" w:name="_Toc1581"/>
      <w:bookmarkStart w:id="362" w:name="_Toc11052"/>
      <w:bookmarkStart w:id="363" w:name="_Toc12793"/>
      <w:r>
        <w:rPr>
          <w:b/>
          <w:bCs/>
          <w:sz w:val="22"/>
          <w:lang w:eastAsia="de-DE"/>
        </w:rPr>
        <w:t>A Case Study of the High-Quality Round-Island</w:t>
      </w:r>
      <w:bookmarkEnd w:id="355"/>
      <w:bookmarkEnd w:id="356"/>
      <w:bookmarkEnd w:id="357"/>
      <w:bookmarkEnd w:id="358"/>
      <w:bookmarkEnd w:id="359"/>
      <w:bookmarkEnd w:id="360"/>
      <w:bookmarkEnd w:id="361"/>
      <w:bookmarkEnd w:id="362"/>
      <w:bookmarkEnd w:id="363"/>
    </w:p>
    <w:p w14:paraId="04CCFFE8">
      <w:pPr>
        <w:jc w:val="center"/>
        <w:rPr>
          <w:b/>
          <w:bCs/>
          <w:sz w:val="22"/>
          <w:lang w:eastAsia="en-GB"/>
        </w:rPr>
      </w:pPr>
      <w:bookmarkStart w:id="364" w:name="_Toc9901"/>
      <w:bookmarkStart w:id="365" w:name="_Toc32312"/>
      <w:bookmarkStart w:id="366" w:name="_Toc23968"/>
      <w:bookmarkStart w:id="367" w:name="_Toc21183"/>
      <w:bookmarkStart w:id="368" w:name="_Toc29015"/>
      <w:bookmarkStart w:id="369" w:name="_Toc27344"/>
      <w:bookmarkStart w:id="370" w:name="_Toc6062"/>
      <w:bookmarkStart w:id="371" w:name="_Toc10312"/>
      <w:bookmarkStart w:id="372" w:name="_Toc18148"/>
      <w:r>
        <w:rPr>
          <w:b/>
          <w:bCs/>
          <w:sz w:val="22"/>
          <w:lang w:eastAsia="de-DE"/>
        </w:rPr>
        <w:t>Lighthouse Park Complex in Hainan, China</w:t>
      </w:r>
      <w:bookmarkEnd w:id="351"/>
      <w:bookmarkEnd w:id="352"/>
      <w:bookmarkEnd w:id="353"/>
      <w:bookmarkEnd w:id="354"/>
      <w:bookmarkEnd w:id="364"/>
      <w:bookmarkEnd w:id="365"/>
      <w:bookmarkEnd w:id="366"/>
      <w:bookmarkEnd w:id="367"/>
      <w:bookmarkEnd w:id="368"/>
      <w:bookmarkEnd w:id="369"/>
      <w:bookmarkEnd w:id="370"/>
      <w:bookmarkEnd w:id="371"/>
      <w:bookmarkEnd w:id="372"/>
    </w:p>
    <w:p w14:paraId="478213A3">
      <w:pPr>
        <w:pStyle w:val="4"/>
        <w:ind w:left="47"/>
        <w:rPr>
          <w:rFonts w:cstheme="minorHAnsi"/>
          <w:spacing w:val="-3"/>
          <w:lang w:eastAsia="de-DE"/>
        </w:rPr>
      </w:pPr>
      <w:r>
        <w:rPr>
          <w:rFonts w:hint="eastAsia" w:cstheme="minorHAnsi"/>
          <w:spacing w:val="-3"/>
          <w:lang w:val="en-US" w:eastAsia="zh-CN"/>
        </w:rPr>
        <w:t xml:space="preserve">1  </w:t>
      </w:r>
      <w:r>
        <w:rPr>
          <w:rFonts w:hint="eastAsia" w:cstheme="minorHAnsi"/>
          <w:spacing w:val="-3"/>
          <w:lang w:eastAsia="de-DE"/>
        </w:rPr>
        <w:t>Background</w:t>
      </w:r>
    </w:p>
    <w:p w14:paraId="6438426F">
      <w:pPr>
        <w:spacing w:after="120"/>
        <w:jc w:val="both"/>
        <w:rPr>
          <w:rFonts w:ascii="Calibri" w:hAnsi="Calibri" w:eastAsia="Calibri" w:cs="Calibri"/>
          <w:sz w:val="22"/>
          <w:lang w:eastAsia="en-GB"/>
        </w:rPr>
      </w:pPr>
      <w:r>
        <w:rPr>
          <w:rFonts w:hint="eastAsia" w:ascii="Calibri" w:hAnsi="Calibri" w:eastAsia="Calibri" w:cs="Calibri"/>
          <w:sz w:val="22"/>
          <w:lang w:eastAsia="en-GB"/>
        </w:rPr>
        <w:t xml:space="preserve">To promote the development of Hainan’s all-for-one tourism and the construction of an </w:t>
      </w:r>
      <w:r>
        <w:rPr>
          <w:rFonts w:hint="eastAsia" w:ascii="Calibri" w:hAnsi="Calibri" w:eastAsia="宋体" w:cs="Calibri"/>
          <w:sz w:val="22"/>
          <w:lang w:val="en-US" w:eastAsia="zh-CN"/>
        </w:rPr>
        <w:t>i</w:t>
      </w:r>
      <w:r>
        <w:rPr>
          <w:rFonts w:hint="eastAsia" w:ascii="Calibri" w:hAnsi="Calibri" w:eastAsia="Calibri" w:cs="Calibri"/>
          <w:sz w:val="22"/>
          <w:lang w:eastAsia="en-GB"/>
        </w:rPr>
        <w:t xml:space="preserve">nternational tourism </w:t>
      </w:r>
      <w:r>
        <w:rPr>
          <w:rFonts w:hint="eastAsia" w:ascii="Calibri" w:hAnsi="Calibri" w:eastAsia="宋体" w:cs="Calibri"/>
          <w:sz w:val="22"/>
          <w:lang w:val="en-US" w:eastAsia="zh-CN"/>
        </w:rPr>
        <w:t>i</w:t>
      </w:r>
      <w:r>
        <w:rPr>
          <w:rFonts w:hint="eastAsia" w:ascii="Calibri" w:hAnsi="Calibri" w:eastAsia="Calibri" w:cs="Calibri"/>
          <w:sz w:val="22"/>
          <w:lang w:eastAsia="en-GB"/>
        </w:rPr>
        <w:t xml:space="preserve">sland, and to accelerate the establishment of an international tourism and consumption destination, the local government has proposed a </w:t>
      </w:r>
      <w:r>
        <w:rPr>
          <w:rFonts w:hint="eastAsia" w:ascii="Calibri" w:hAnsi="Calibri" w:eastAsia="宋体" w:cs="Calibri"/>
          <w:sz w:val="22"/>
          <w:lang w:val="en-US" w:eastAsia="zh-CN"/>
        </w:rPr>
        <w:t>s</w:t>
      </w:r>
      <w:r>
        <w:rPr>
          <w:rFonts w:hint="eastAsia" w:ascii="Calibri" w:hAnsi="Calibri" w:eastAsia="Calibri" w:cs="Calibri"/>
          <w:sz w:val="22"/>
          <w:lang w:eastAsia="en-GB"/>
        </w:rPr>
        <w:t xml:space="preserve">trategic </w:t>
      </w:r>
      <w:r>
        <w:rPr>
          <w:rFonts w:hint="eastAsia" w:ascii="Calibri" w:hAnsi="Calibri" w:eastAsia="宋体" w:cs="Calibri"/>
          <w:sz w:val="22"/>
          <w:lang w:val="en-US" w:eastAsia="zh-CN"/>
        </w:rPr>
        <w:t>c</w:t>
      </w:r>
      <w:r>
        <w:rPr>
          <w:rFonts w:hint="eastAsia" w:ascii="Calibri" w:hAnsi="Calibri" w:eastAsia="Calibri" w:cs="Calibri"/>
          <w:sz w:val="22"/>
          <w:lang w:eastAsia="en-GB"/>
        </w:rPr>
        <w:t xml:space="preserve">oncept for a 988.2-kilometer-long </w:t>
      </w:r>
      <w:r>
        <w:rPr>
          <w:rFonts w:hint="eastAsia" w:ascii="Calibri" w:hAnsi="Calibri" w:eastAsia="宋体" w:cs="Calibri"/>
          <w:sz w:val="22"/>
          <w:lang w:eastAsia="zh-CN"/>
        </w:rPr>
        <w:t>Hainan Coastal Scenic Highway</w:t>
      </w:r>
      <w:r>
        <w:rPr>
          <w:rFonts w:hint="eastAsia" w:ascii="Calibri" w:hAnsi="Calibri" w:eastAsia="Calibri" w:cs="Calibri"/>
          <w:sz w:val="22"/>
          <w:lang w:eastAsia="en-GB"/>
        </w:rPr>
        <w:t>. This highway organically connects approximately 84 scenic areas along the island’s perimeter, including 9 types of landscapes, 22 coastal capes, 25 lighthouses, 68 unique bays, 26 coastal lagoons, 16 mangrove</w:t>
      </w:r>
      <w:r>
        <w:rPr>
          <w:rFonts w:hint="eastAsia" w:ascii="Calibri" w:hAnsi="Calibri" w:eastAsia="宋体" w:cs="Calibri"/>
          <w:sz w:val="22"/>
          <w:lang w:val="en-US" w:eastAsia="zh-CN"/>
        </w:rPr>
        <w:t>s</w:t>
      </w:r>
      <w:r>
        <w:rPr>
          <w:rFonts w:hint="eastAsia" w:ascii="Calibri" w:hAnsi="Calibri" w:eastAsia="Calibri" w:cs="Calibri"/>
          <w:sz w:val="22"/>
          <w:lang w:eastAsia="en-GB"/>
        </w:rPr>
        <w:t xml:space="preserve">, 40 service stations, 21 tourist resorts, and over 200 coastal landmarks and historic sites. Through the </w:t>
      </w:r>
      <w:r>
        <w:rPr>
          <w:rFonts w:hint="eastAsia" w:ascii="Calibri" w:hAnsi="Calibri" w:eastAsia="宋体" w:cs="Calibri"/>
          <w:sz w:val="22"/>
          <w:lang w:eastAsia="zh-CN"/>
        </w:rPr>
        <w:t>Hainan Coastal Scenic Highway</w:t>
      </w:r>
      <w:r>
        <w:rPr>
          <w:rFonts w:hint="eastAsia" w:ascii="Calibri" w:hAnsi="Calibri" w:eastAsia="Calibri" w:cs="Calibri"/>
          <w:sz w:val="22"/>
          <w:lang w:eastAsia="en-GB"/>
        </w:rPr>
        <w:t>, Hainan will fully showcase its coastal natural scenery and historical and cultural charm, creating an internationally renowned scenic tourist route.</w:t>
      </w:r>
    </w:p>
    <w:p w14:paraId="5D597D94">
      <w:pPr>
        <w:spacing w:after="120"/>
        <w:jc w:val="both"/>
        <w:rPr>
          <w:rFonts w:ascii="Calibri" w:hAnsi="Calibri" w:eastAsia="Calibri" w:cs="Calibri"/>
          <w:sz w:val="22"/>
          <w:lang w:eastAsia="en-GB"/>
        </w:rPr>
      </w:pPr>
      <w:r>
        <w:rPr>
          <w:rFonts w:hint="eastAsia" w:ascii="Calibri" w:hAnsi="Calibri" w:eastAsia="Calibri" w:cs="Calibri"/>
          <w:sz w:val="22"/>
          <w:lang w:eastAsia="en-GB"/>
        </w:rPr>
        <w:t>Moreover, the lighthouses along the tourism highway are like “pearls,” strung together to form a chain, becoming highlights of the island’s tourism and an important part of Hainan’s culture. When visitors immerse themselves in this environment, it feels as though they are in a lighthouse</w:t>
      </w:r>
      <w:r>
        <w:rPr>
          <w:rFonts w:hint="eastAsia" w:ascii="Calibri" w:hAnsi="Calibri" w:eastAsia="宋体" w:cs="Calibri"/>
          <w:sz w:val="22"/>
          <w:lang w:val="en-US" w:eastAsia="zh-CN"/>
        </w:rPr>
        <w:t>-themed</w:t>
      </w:r>
      <w:r>
        <w:rPr>
          <w:rFonts w:hint="eastAsia" w:ascii="Calibri" w:hAnsi="Calibri" w:eastAsia="Calibri" w:cs="Calibri"/>
          <w:sz w:val="22"/>
          <w:lang w:eastAsia="en-GB"/>
        </w:rPr>
        <w:t xml:space="preserve"> attraction, within a park, which is in turn located </w:t>
      </w:r>
      <w:r>
        <w:rPr>
          <w:rFonts w:hint="eastAsia" w:ascii="Calibri" w:hAnsi="Calibri" w:eastAsia="宋体" w:cs="Calibri"/>
          <w:sz w:val="22"/>
          <w:lang w:val="en-US" w:eastAsia="zh-CN"/>
        </w:rPr>
        <w:t>on</w:t>
      </w:r>
      <w:r>
        <w:rPr>
          <w:rFonts w:hint="eastAsia" w:ascii="Calibri" w:hAnsi="Calibri" w:eastAsia="Calibri" w:cs="Calibri"/>
          <w:sz w:val="22"/>
          <w:lang w:eastAsia="en-GB"/>
        </w:rPr>
        <w:t xml:space="preserve"> the island, creating the impression of the entire island as a giant park system—a “Round-Island Lighthouse Park Complex”</w:t>
      </w:r>
      <w:r>
        <w:rPr>
          <w:rFonts w:hint="eastAsia" w:ascii="Calibri" w:hAnsi="Calibri" w:eastAsia="宋体" w:cs="Calibri"/>
          <w:sz w:val="22"/>
          <w:lang w:val="en-US" w:eastAsia="zh-CN"/>
        </w:rPr>
        <w:t>,</w:t>
      </w:r>
      <w:r>
        <w:rPr>
          <w:rFonts w:hint="eastAsia" w:ascii="Calibri" w:hAnsi="Calibri" w:eastAsia="Calibri" w:cs="Calibri"/>
          <w:sz w:val="22"/>
          <w:lang w:eastAsia="en-GB"/>
        </w:rPr>
        <w:t>which is positioned as "National Coastal Scenic Highway 1".</w:t>
      </w:r>
    </w:p>
    <w:p w14:paraId="4D338E20">
      <w:pPr>
        <w:spacing w:after="120"/>
        <w:jc w:val="both"/>
        <w:rPr>
          <w:rFonts w:ascii="Calibri" w:hAnsi="Calibri" w:eastAsia="Calibri" w:cs="Calibri"/>
          <w:sz w:val="22"/>
          <w:lang w:eastAsia="en-GB"/>
        </w:rPr>
      </w:pPr>
      <w:r>
        <w:rPr>
          <w:rFonts w:hint="eastAsia" w:ascii="Calibri" w:hAnsi="Calibri" w:eastAsia="Calibri" w:cs="Calibri"/>
          <w:sz w:val="22"/>
          <w:lang w:eastAsia="en-GB"/>
        </w:rPr>
        <w:t>This initiative not only promotes the development of Hainan’s tourism industry but also showcases the courage and resilience of the Hainan people in the context of the new era, further highlighting Hainan’s important position and unique charm along the Maritime Silk Road. Through the construction of the Round-Island Tourism Highway Loop, Hainan not only displays its natural and cultural beauty but also enhances its status as an international tourist destination, becoming the “Glowing Pearls on the Silk Road” in the hearts of travelers worldwide.</w:t>
      </w:r>
    </w:p>
    <w:p w14:paraId="4DE04907">
      <w:pPr>
        <w:spacing w:after="120"/>
        <w:jc w:val="both"/>
        <w:rPr>
          <w:rFonts w:ascii="Calibri" w:hAnsi="Calibri" w:eastAsia="Calibri" w:cs="Calibri"/>
          <w:sz w:val="22"/>
          <w:lang w:eastAsia="en-GB"/>
        </w:rPr>
      </w:pPr>
    </w:p>
    <w:p w14:paraId="305E5E7F">
      <w:pPr>
        <w:spacing w:after="120"/>
        <w:jc w:val="center"/>
        <w:rPr>
          <w:rFonts w:ascii="Arial" w:hAnsi="Arial" w:eastAsia="宋体" w:cs="Calibri"/>
          <w:sz w:val="22"/>
          <w:lang w:eastAsia="zh-CN"/>
        </w:rPr>
      </w:pPr>
      <w:r>
        <w:rPr>
          <w:rFonts w:hint="eastAsia" w:ascii="Arial" w:hAnsi="Arial" w:eastAsia="宋体" w:cs="Calibri"/>
          <w:sz w:val="22"/>
          <w:lang w:val="en-NZ" w:eastAsia="en-NZ"/>
        </w:rPr>
        <w:drawing>
          <wp:inline distT="0" distB="0" distL="114300" distR="114300">
            <wp:extent cx="3357245" cy="2239010"/>
            <wp:effectExtent l="0" t="0" r="10795" b="1270"/>
            <wp:docPr id="25" name="图片 25" descr="662b9d9447fe54779abc17789ff1b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662b9d9447fe54779abc17789ff1b69"/>
                    <pic:cNvPicPr>
                      <a:picLocks noChangeAspect="1"/>
                    </pic:cNvPicPr>
                  </pic:nvPicPr>
                  <pic:blipFill>
                    <a:blip r:embed="rId45"/>
                    <a:stretch>
                      <a:fillRect/>
                    </a:stretch>
                  </pic:blipFill>
                  <pic:spPr>
                    <a:xfrm>
                      <a:off x="0" y="0"/>
                      <a:ext cx="3357245" cy="2239010"/>
                    </a:xfrm>
                    <a:prstGeom prst="rect">
                      <a:avLst/>
                    </a:prstGeom>
                  </pic:spPr>
                </pic:pic>
              </a:graphicData>
            </a:graphic>
          </wp:inline>
        </w:drawing>
      </w:r>
    </w:p>
    <w:p w14:paraId="2F5BF685">
      <w:pPr>
        <w:pStyle w:val="113"/>
        <w:suppressAutoHyphens/>
        <w:rPr>
          <w:rFonts w:eastAsia="宋体"/>
          <w:lang w:eastAsia="zh-CN"/>
        </w:rPr>
      </w:pPr>
      <w:bookmarkStart w:id="373" w:name="_Toc29156"/>
      <w:bookmarkStart w:id="374" w:name="_Toc5668"/>
      <w:bookmarkStart w:id="375" w:name="_Toc2737"/>
      <w:bookmarkStart w:id="376" w:name="_Toc13300"/>
      <w:bookmarkStart w:id="377" w:name="_Toc25151"/>
      <w:bookmarkStart w:id="378" w:name="_Toc19763"/>
      <w:bookmarkStart w:id="379" w:name="_Toc27709"/>
      <w:bookmarkStart w:id="380" w:name="_Toc22705"/>
      <w:bookmarkStart w:id="381" w:name="_Toc30314"/>
      <w:r>
        <w:rPr>
          <w:rFonts w:hint="eastAsia" w:eastAsia="宋体"/>
          <w:lang w:eastAsia="zh-CN"/>
        </w:rPr>
        <w:t>Hainan Coastal Scenic Lighthouses Chain</w:t>
      </w:r>
      <w:bookmarkEnd w:id="373"/>
      <w:bookmarkEnd w:id="374"/>
      <w:bookmarkEnd w:id="375"/>
      <w:bookmarkEnd w:id="376"/>
      <w:bookmarkEnd w:id="377"/>
      <w:bookmarkEnd w:id="378"/>
      <w:bookmarkEnd w:id="379"/>
      <w:bookmarkEnd w:id="380"/>
      <w:bookmarkEnd w:id="381"/>
    </w:p>
    <w:p w14:paraId="760D119F">
      <w:pPr>
        <w:spacing w:after="120"/>
        <w:jc w:val="both"/>
        <w:rPr>
          <w:rFonts w:ascii="Calibri" w:hAnsi="Calibri" w:eastAsia="Calibri" w:cs="Calibri"/>
          <w:sz w:val="22"/>
          <w:lang w:eastAsia="en-GB"/>
        </w:rPr>
      </w:pPr>
      <w:r>
        <w:rPr>
          <w:rFonts w:hint="eastAsia" w:ascii="Calibri" w:hAnsi="Calibri" w:eastAsia="Calibri" w:cs="Calibri"/>
          <w:sz w:val="22"/>
          <w:lang w:eastAsia="en-GB"/>
        </w:rPr>
        <w:t>To create a high-quality Round-Island Lighthouse Park Complex, a three-pronged approach will be taken, which includes: establishing a tourism brand, integrating two major resource systems, and innovating three product combinations.</w:t>
      </w:r>
    </w:p>
    <w:p w14:paraId="6E6A01A3">
      <w:pPr>
        <w:pStyle w:val="4"/>
        <w:ind w:left="47"/>
        <w:rPr>
          <w:rFonts w:cstheme="minorHAnsi"/>
          <w:spacing w:val="-3"/>
          <w:lang w:eastAsia="de-DE"/>
        </w:rPr>
      </w:pPr>
      <w:r>
        <w:rPr>
          <w:rFonts w:hint="eastAsia" w:cstheme="minorHAnsi"/>
          <w:spacing w:val="-3"/>
          <w:lang w:val="en-US" w:eastAsia="zh-CN"/>
        </w:rPr>
        <w:t xml:space="preserve">2 </w:t>
      </w:r>
      <w:r>
        <w:rPr>
          <w:rFonts w:cstheme="minorHAnsi"/>
          <w:spacing w:val="-3"/>
          <w:lang w:eastAsia="de-DE"/>
        </w:rPr>
        <w:t>Establishing a tourism brand</w:t>
      </w:r>
    </w:p>
    <w:p w14:paraId="73CDB43C">
      <w:pPr>
        <w:pStyle w:val="4"/>
        <w:ind w:left="1134" w:hanging="567"/>
        <w:jc w:val="left"/>
        <w:rPr>
          <w:spacing w:val="-1"/>
          <w:lang w:val="en-US" w:eastAsia="zh-CN"/>
        </w:rPr>
      </w:pPr>
      <w:r>
        <w:rPr>
          <w:rFonts w:hint="eastAsia"/>
          <w:spacing w:val="-1"/>
          <w:lang w:val="en-US" w:eastAsia="zh-CN"/>
        </w:rPr>
        <w:t xml:space="preserve">2.1   Lighthouses Shining, Island Name Card </w:t>
      </w:r>
    </w:p>
    <w:p w14:paraId="358862E6">
      <w:pPr>
        <w:spacing w:after="120"/>
        <w:jc w:val="both"/>
        <w:rPr>
          <w:rFonts w:ascii="Calibri" w:hAnsi="Calibri" w:eastAsia="Calibri" w:cs="Calibri"/>
          <w:sz w:val="22"/>
          <w:lang w:eastAsia="en-GB"/>
        </w:rPr>
      </w:pPr>
      <w:r>
        <w:rPr>
          <w:rFonts w:hint="eastAsia" w:ascii="Calibri" w:hAnsi="Calibri" w:eastAsia="Calibri" w:cs="Calibri"/>
          <w:sz w:val="22"/>
          <w:lang w:eastAsia="en-GB"/>
        </w:rPr>
        <w:t xml:space="preserve">Hainan, located at the southernmost </w:t>
      </w:r>
      <w:r>
        <w:rPr>
          <w:rFonts w:hint="eastAsia" w:ascii="Calibri" w:hAnsi="Calibri" w:eastAsia="宋体" w:cs="Calibri"/>
          <w:sz w:val="22"/>
          <w:lang w:val="en-US" w:eastAsia="zh-CN"/>
        </w:rPr>
        <w:t>part</w:t>
      </w:r>
      <w:r>
        <w:rPr>
          <w:rFonts w:hint="eastAsia" w:ascii="Calibri" w:hAnsi="Calibri" w:eastAsia="Calibri" w:cs="Calibri"/>
          <w:sz w:val="22"/>
          <w:lang w:eastAsia="en-GB"/>
        </w:rPr>
        <w:t xml:space="preserve"> of China, is the country's largest special economic zone. In recent years, thanks to the overlap of national development strategies and multiple opportunities, Hainan has welcomed an unprecedented historical development opportunity—China has decided to support Hainan in developing the whole island into a pilot free trade zone, and gradually exploring and steadily promoting the establishment of a free trade port with Chinese characteristics. With the introduction of the </w:t>
      </w:r>
      <w:r>
        <w:rPr>
          <w:rFonts w:hint="eastAsia" w:ascii="Calibri" w:hAnsi="Calibri" w:eastAsia="Calibri" w:cs="Calibri"/>
          <w:b/>
          <w:bCs/>
          <w:i/>
          <w:iCs/>
          <w:sz w:val="22"/>
          <w:lang w:eastAsia="en-GB"/>
        </w:rPr>
        <w:t>Hainan Free Trade Zone General Plan</w:t>
      </w:r>
      <w:r>
        <w:rPr>
          <w:rFonts w:hint="eastAsia" w:ascii="Calibri" w:hAnsi="Calibri" w:eastAsia="Calibri" w:cs="Calibri"/>
          <w:sz w:val="22"/>
          <w:lang w:eastAsia="en-GB"/>
        </w:rPr>
        <w:t xml:space="preserve">, Hainan has been granted greater autonomy, encouraging it to "bold trials and experiments in pilot free trade zones and quicken the development of the Hainan free trade port as pacesetters of opening-up in China." Leveraging its unique </w:t>
      </w:r>
      <w:r>
        <w:rPr>
          <w:rFonts w:hint="eastAsia" w:ascii="Calibri" w:hAnsi="Calibri" w:eastAsia="宋体" w:cs="Calibri"/>
          <w:sz w:val="22"/>
          <w:lang w:val="en-US" w:eastAsia="zh-CN"/>
        </w:rPr>
        <w:t>advantages-</w:t>
      </w:r>
      <w:r>
        <w:rPr>
          <w:rFonts w:hint="eastAsia" w:ascii="Calibri" w:hAnsi="Calibri" w:eastAsia="Calibri" w:cs="Calibri"/>
          <w:sz w:val="22"/>
          <w:lang w:eastAsia="en-GB"/>
        </w:rPr>
        <w:t>such as abundant natural resources, a distinctive geographic location, and being supported by a large domestic market and hinterland economy, Hainan should seize the new round of important opportunities presented by the global scientific and technological revolution and industrial transformation. The focus should be on developing tourism, modern service industries, and high-tech industries while accelerating the cultivation of new cooperative and competitive advantages with distinct Hainan characteristics.</w:t>
      </w:r>
    </w:p>
    <w:p w14:paraId="4C46EA32">
      <w:pPr>
        <w:spacing w:after="120"/>
        <w:jc w:val="both"/>
        <w:rPr>
          <w:rFonts w:ascii="Calibri" w:hAnsi="Calibri" w:eastAsia="Calibri" w:cs="Calibri"/>
          <w:sz w:val="22"/>
          <w:lang w:eastAsia="en-GB"/>
        </w:rPr>
      </w:pPr>
      <w:r>
        <w:rPr>
          <w:rFonts w:hint="eastAsia" w:ascii="Calibri" w:hAnsi="Calibri" w:eastAsia="Calibri" w:cs="Calibri"/>
          <w:sz w:val="22"/>
          <w:lang w:eastAsia="en-GB"/>
        </w:rPr>
        <w:t>Hainan lighthouses, witnessing the changes of history and the development of the times, are important symbols of the "Glowing Pearls on the Silk Road." With</w:t>
      </w:r>
      <w:r>
        <w:rPr>
          <w:rFonts w:hint="eastAsia" w:ascii="Calibri" w:hAnsi="Calibri" w:eastAsia="宋体" w:cs="Calibri"/>
          <w:sz w:val="22"/>
          <w:lang w:val="en-US" w:eastAsia="zh-CN"/>
        </w:rPr>
        <w:t xml:space="preserve"> </w:t>
      </w:r>
      <w:r>
        <w:rPr>
          <w:rFonts w:hint="eastAsia" w:ascii="Calibri" w:hAnsi="Calibri" w:eastAsia="Calibri" w:cs="Calibri"/>
          <w:sz w:val="22"/>
          <w:lang w:eastAsia="en-GB"/>
        </w:rPr>
        <w:t xml:space="preserve">Hainan’s unique geographical location and rich marine resources, Hainan has become a crucial node in the "Belt and Road Initiative." Through the promotion of lighthouse culture, Hainan's important position and unique charm on the "Maritime Silk Road" are further highlighted. The China </w:t>
      </w:r>
      <w:r>
        <w:rPr>
          <w:rFonts w:hint="eastAsia" w:ascii="Calibri" w:hAnsi="Calibri" w:eastAsia="宋体" w:cs="Calibri"/>
          <w:sz w:val="22"/>
          <w:lang w:val="en-US" w:eastAsia="zh-CN"/>
        </w:rPr>
        <w:t>MSA</w:t>
      </w:r>
      <w:r>
        <w:rPr>
          <w:rFonts w:hint="eastAsia" w:ascii="Calibri" w:hAnsi="Calibri" w:eastAsia="Calibri" w:cs="Calibri"/>
          <w:sz w:val="22"/>
          <w:lang w:eastAsia="en-GB"/>
        </w:rPr>
        <w:t xml:space="preserve"> has decided to gradually open lighthouses to the public. By promoting lighthouse culture, more people can learn about maritime history and the spirit of navigation, enhancing the public's sense of identity and belonging to marine culture. The phrase "Glowing Pearls on the Silk Road" is envisioned to become the shining symbol of this </w:t>
      </w:r>
      <w:r>
        <w:rPr>
          <w:rFonts w:hint="eastAsia" w:ascii="Calibri" w:hAnsi="Calibri" w:eastAsia="宋体" w:cs="Calibri"/>
          <w:sz w:val="22"/>
          <w:lang w:val="en-US" w:eastAsia="zh-CN"/>
        </w:rPr>
        <w:t>Hainan</w:t>
      </w:r>
      <w:r>
        <w:rPr>
          <w:rFonts w:hint="eastAsia" w:ascii="Calibri" w:hAnsi="Calibri" w:eastAsia="Calibri" w:cs="Calibri"/>
          <w:sz w:val="22"/>
          <w:lang w:eastAsia="en-GB"/>
        </w:rPr>
        <w:t xml:space="preserve">. Upon seeing this slogan, people will think of lighthouses, </w:t>
      </w:r>
      <w:r>
        <w:rPr>
          <w:rFonts w:hint="eastAsia" w:ascii="Calibri" w:hAnsi="Calibri" w:eastAsia="宋体" w:cs="Calibri"/>
          <w:sz w:val="22"/>
          <w:lang w:val="en-US" w:eastAsia="zh-CN"/>
        </w:rPr>
        <w:t>the r</w:t>
      </w:r>
      <w:r>
        <w:rPr>
          <w:rFonts w:hint="eastAsia" w:ascii="Calibri" w:hAnsi="Calibri" w:eastAsia="Calibri" w:cs="Calibri"/>
          <w:sz w:val="22"/>
          <w:lang w:eastAsia="en-GB"/>
        </w:rPr>
        <w:t>udder, and maritime spirit, with the hope that maritime navigation culture will become the dominant impression of this island.</w:t>
      </w:r>
    </w:p>
    <w:p w14:paraId="5793556E">
      <w:pPr>
        <w:pStyle w:val="4"/>
        <w:ind w:left="1134" w:hanging="567"/>
        <w:jc w:val="left"/>
        <w:rPr>
          <w:spacing w:val="-1"/>
          <w:lang w:val="en-US" w:eastAsia="zh-CN"/>
        </w:rPr>
      </w:pPr>
      <w:r>
        <w:rPr>
          <w:rFonts w:hint="eastAsia"/>
          <w:spacing w:val="-1"/>
        </w:rPr>
        <w:t>2.2</w:t>
      </w:r>
      <w:r>
        <w:rPr>
          <w:rFonts w:hint="eastAsia"/>
          <w:spacing w:val="-1"/>
          <w:lang w:val="en-US" w:eastAsia="zh-CN"/>
        </w:rPr>
        <w:t xml:space="preserve">  Lighthouses are trying to enter public life</w:t>
      </w:r>
    </w:p>
    <w:p w14:paraId="4A4151EC">
      <w:pPr>
        <w:spacing w:after="120"/>
        <w:ind w:left="1823" w:leftChars="540" w:hanging="851" w:hangingChars="387"/>
        <w:rPr>
          <w:rFonts w:cstheme="minorHAnsi"/>
          <w:sz w:val="22"/>
          <w:lang w:val="en-US" w:eastAsia="de-DE"/>
        </w:rPr>
      </w:pPr>
      <w:r>
        <w:rPr>
          <w:rFonts w:hint="eastAsia" w:cstheme="minorHAnsi"/>
          <w:sz w:val="22"/>
          <w:lang w:val="en-US" w:eastAsia="zh-CN"/>
        </w:rPr>
        <w:t xml:space="preserve">2.2.1 </w:t>
      </w:r>
      <w:r>
        <w:rPr>
          <w:rFonts w:cstheme="minorHAnsi"/>
          <w:sz w:val="22"/>
          <w:lang w:val="en-US" w:eastAsia="de-DE"/>
        </w:rPr>
        <w:t>Jinmu Cape Lighthouse Featured on the Poster of the 3rd Hainan</w:t>
      </w:r>
      <w:r>
        <w:rPr>
          <w:rFonts w:hint="eastAsia" w:cstheme="minorHAnsi"/>
          <w:sz w:val="22"/>
          <w:lang w:val="en-US" w:eastAsia="zh-CN"/>
        </w:rPr>
        <w:t xml:space="preserve"> Island</w:t>
      </w:r>
      <w:r>
        <w:rPr>
          <w:rFonts w:cstheme="minorHAnsi"/>
          <w:sz w:val="22"/>
          <w:lang w:val="en-US" w:eastAsia="de-DE"/>
        </w:rPr>
        <w:t xml:space="preserve"> International Film Festival</w:t>
      </w:r>
    </w:p>
    <w:p w14:paraId="46F0B954">
      <w:pPr>
        <w:spacing w:after="120"/>
        <w:jc w:val="both"/>
        <w:rPr>
          <w:rFonts w:ascii="Calibri" w:hAnsi="Calibri" w:eastAsia="Calibri" w:cs="Calibri"/>
          <w:sz w:val="22"/>
          <w:lang w:eastAsia="de-DE"/>
        </w:rPr>
      </w:pPr>
      <w:r>
        <w:rPr>
          <w:rFonts w:hint="eastAsia" w:ascii="Calibri" w:hAnsi="Calibri" w:eastAsia="Calibri" w:cs="Calibri"/>
          <w:sz w:val="22"/>
          <w:lang w:eastAsia="de-DE"/>
        </w:rPr>
        <w:t>The 3rd Hainan Island International Film Festival was held in Sanya, Hainan from December 5 to 12, 2020. The main image on the poster for this international film festival is the Jinmu Cape Lighthouse, depicting the dawn, with the first light spreading from the sea horizon to the surroundings. The orange dawn symbolizes the coming of a new day, representing the Hainan Island International Film Festival's relentless pursuit of the "light of hope."</w:t>
      </w:r>
    </w:p>
    <w:p w14:paraId="1C02A941">
      <w:pPr>
        <w:spacing w:after="120"/>
        <w:jc w:val="center"/>
        <w:rPr>
          <w:rFonts w:ascii="Arial" w:hAnsi="Arial" w:eastAsia="Calibri" w:cs="Calibri"/>
          <w:sz w:val="22"/>
          <w:lang w:eastAsia="zh"/>
        </w:rPr>
      </w:pPr>
      <w:r>
        <w:rPr>
          <w:rFonts w:hint="eastAsia" w:ascii="Arial" w:hAnsi="Arial" w:eastAsia="Calibri" w:cs="Calibri"/>
          <w:sz w:val="22"/>
          <w:lang w:val="en-NZ" w:eastAsia="en-NZ"/>
        </w:rPr>
        <w:drawing>
          <wp:inline distT="0" distB="0" distL="114300" distR="114300">
            <wp:extent cx="3354070" cy="1955165"/>
            <wp:effectExtent l="0" t="0" r="13970" b="1079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46"/>
                    <a:stretch>
                      <a:fillRect/>
                    </a:stretch>
                  </pic:blipFill>
                  <pic:spPr>
                    <a:xfrm>
                      <a:off x="0" y="0"/>
                      <a:ext cx="3354070" cy="1955165"/>
                    </a:xfrm>
                    <a:prstGeom prst="rect">
                      <a:avLst/>
                    </a:prstGeom>
                  </pic:spPr>
                </pic:pic>
              </a:graphicData>
            </a:graphic>
          </wp:inline>
        </w:drawing>
      </w:r>
    </w:p>
    <w:p w14:paraId="2D23DF02">
      <w:pPr>
        <w:pStyle w:val="113"/>
        <w:suppressAutoHyphens/>
        <w:rPr>
          <w:rFonts w:eastAsia="宋体"/>
          <w:lang w:eastAsia="de-DE"/>
        </w:rPr>
      </w:pPr>
      <w:bookmarkStart w:id="382" w:name="_Toc28060"/>
      <w:bookmarkStart w:id="383" w:name="_Toc13327"/>
      <w:bookmarkStart w:id="384" w:name="_Toc19122"/>
      <w:bookmarkStart w:id="385" w:name="_Toc11463"/>
      <w:bookmarkStart w:id="386" w:name="_Toc7253"/>
      <w:bookmarkStart w:id="387" w:name="_Toc4101"/>
      <w:bookmarkStart w:id="388" w:name="_Toc4425"/>
      <w:bookmarkStart w:id="389" w:name="_Toc20504"/>
      <w:bookmarkStart w:id="390" w:name="_Toc21311"/>
      <w:bookmarkStart w:id="391" w:name="_Toc1160"/>
      <w:bookmarkStart w:id="392" w:name="_Toc6330"/>
      <w:bookmarkStart w:id="393" w:name="_Toc12686"/>
      <w:bookmarkStart w:id="394" w:name="_Toc9866"/>
      <w:bookmarkStart w:id="395" w:name="_Toc19768"/>
      <w:r>
        <w:rPr>
          <w:rFonts w:hint="eastAsia" w:eastAsia="宋体"/>
          <w:lang w:val="en-US" w:eastAsia="zh-CN"/>
        </w:rPr>
        <w:t>T</w:t>
      </w:r>
      <w:r>
        <w:rPr>
          <w:rFonts w:hint="eastAsia" w:eastAsia="宋体"/>
          <w:lang w:eastAsia="en-GB"/>
        </w:rPr>
        <w:t xml:space="preserve">he Poster of </w:t>
      </w:r>
      <w:bookmarkEnd w:id="382"/>
      <w:bookmarkEnd w:id="383"/>
      <w:bookmarkEnd w:id="384"/>
      <w:bookmarkEnd w:id="385"/>
      <w:bookmarkEnd w:id="386"/>
      <w:r>
        <w:rPr>
          <w:rFonts w:hint="eastAsia" w:eastAsia="宋体"/>
          <w:lang w:eastAsia="en-GB"/>
        </w:rPr>
        <w:t>the 3rd Hainan Island International Film Festival</w:t>
      </w:r>
      <w:bookmarkEnd w:id="387"/>
      <w:bookmarkEnd w:id="388"/>
      <w:bookmarkEnd w:id="389"/>
      <w:bookmarkEnd w:id="390"/>
      <w:bookmarkEnd w:id="391"/>
      <w:bookmarkEnd w:id="392"/>
      <w:bookmarkEnd w:id="393"/>
      <w:bookmarkEnd w:id="394"/>
      <w:bookmarkEnd w:id="395"/>
    </w:p>
    <w:p w14:paraId="542F12A3">
      <w:pPr>
        <w:spacing w:after="120"/>
        <w:ind w:left="1823" w:leftChars="540" w:hanging="851" w:hangingChars="387"/>
        <w:rPr>
          <w:rFonts w:cstheme="minorHAnsi"/>
          <w:sz w:val="22"/>
          <w:lang w:val="en-US" w:eastAsia="de-DE"/>
        </w:rPr>
      </w:pPr>
      <w:r>
        <w:rPr>
          <w:rFonts w:hint="eastAsia" w:cstheme="minorHAnsi"/>
          <w:sz w:val="22"/>
          <w:lang w:val="en-US" w:eastAsia="zh-CN"/>
        </w:rPr>
        <w:t xml:space="preserve">2.2.2 </w:t>
      </w:r>
      <w:r>
        <w:rPr>
          <w:rFonts w:hint="eastAsia" w:cstheme="minorHAnsi"/>
          <w:sz w:val="22"/>
          <w:lang w:val="en-US" w:eastAsia="de-DE"/>
        </w:rPr>
        <w:t>The Qingshui Bay Lighthouse Becomes a Major Filming Location</w:t>
      </w:r>
    </w:p>
    <w:p w14:paraId="2CEAD8EC">
      <w:pPr>
        <w:spacing w:after="120"/>
        <w:jc w:val="both"/>
        <w:rPr>
          <w:rFonts w:ascii="Calibri" w:hAnsi="Calibri" w:eastAsia="Calibri" w:cs="Calibri"/>
          <w:sz w:val="22"/>
          <w:lang w:eastAsia="en-GB"/>
        </w:rPr>
      </w:pPr>
      <w:r>
        <w:rPr>
          <w:rFonts w:ascii="Calibri" w:hAnsi="Calibri" w:eastAsia="Calibri" w:cs="Calibri"/>
          <w:sz w:val="22"/>
          <w:lang w:eastAsia="en-GB"/>
        </w:rPr>
        <w:t>Located in Lingshui Li</w:t>
      </w:r>
      <w:r>
        <w:rPr>
          <w:rFonts w:hint="eastAsia" w:ascii="Calibri" w:hAnsi="Calibri" w:eastAsia="宋体" w:cs="Calibri"/>
          <w:sz w:val="22"/>
          <w:lang w:val="en-US" w:eastAsia="zh-CN"/>
        </w:rPr>
        <w:t>zu</w:t>
      </w:r>
      <w:r>
        <w:rPr>
          <w:rFonts w:ascii="Calibri" w:hAnsi="Calibri" w:eastAsia="Calibri" w:cs="Calibri"/>
          <w:sz w:val="22"/>
          <w:lang w:eastAsia="en-GB"/>
        </w:rPr>
        <w:t xml:space="preserve"> Autonomous County, Hainan, the Qingshui Bay Lighthouse has not only been a key filming location for the movie </w:t>
      </w:r>
      <w:r>
        <w:rPr>
          <w:rFonts w:hint="eastAsia" w:ascii="Calibri" w:hAnsi="Calibri" w:eastAsia="宋体" w:cs="Calibri"/>
          <w:b/>
          <w:bCs/>
          <w:i/>
          <w:iCs/>
          <w:sz w:val="22"/>
          <w:lang w:val="en-US" w:eastAsia="zh-CN"/>
        </w:rPr>
        <w:t>Lost in the Stars</w:t>
      </w:r>
      <w:r>
        <w:rPr>
          <w:rFonts w:ascii="Calibri" w:hAnsi="Calibri" w:eastAsia="Calibri" w:cs="Calibri"/>
          <w:sz w:val="22"/>
          <w:lang w:eastAsia="en-GB"/>
        </w:rPr>
        <w:t xml:space="preserve">, where it was known as the “Moshan Lighthouse,” but it has also become a popular spot for tourists in recent years. These films and TV shows have beautifully showcased the lighthouse’s charm through their picturesque scenes and touching storylines. The lighthouse, which was built in 2001, is referred to by locals as the “Freedom Lighthouse,” symbolizing safety and freedom. It serves as an important navigational </w:t>
      </w:r>
      <w:r>
        <w:rPr>
          <w:rFonts w:hint="eastAsia" w:ascii="Calibri" w:hAnsi="Calibri" w:eastAsia="宋体" w:cs="Calibri"/>
          <w:sz w:val="22"/>
          <w:lang w:val="en-US" w:eastAsia="zh-CN"/>
        </w:rPr>
        <w:t>services</w:t>
      </w:r>
      <w:r>
        <w:rPr>
          <w:rFonts w:ascii="Calibri" w:hAnsi="Calibri" w:eastAsia="Calibri" w:cs="Calibri"/>
          <w:sz w:val="22"/>
          <w:lang w:eastAsia="en-GB"/>
        </w:rPr>
        <w:t xml:space="preserve"> for ships entering and leaving Xincun Harbor. Today, the “Freedom Lighthouse” guides countless sailors home and has also become a stunning attraction in the Qingshui Bay scenic area.</w:t>
      </w:r>
    </w:p>
    <w:p w14:paraId="4890AA2E">
      <w:pPr>
        <w:spacing w:after="120"/>
        <w:jc w:val="center"/>
        <w:rPr>
          <w:rFonts w:ascii="Calibri" w:hAnsi="Calibri" w:eastAsia="Calibri" w:cs="Calibri"/>
          <w:i/>
          <w:sz w:val="22"/>
          <w:szCs w:val="20"/>
          <w:lang w:eastAsia="zh"/>
        </w:rPr>
      </w:pPr>
      <w:r>
        <w:rPr>
          <w:rFonts w:hint="eastAsia" w:ascii="Calibri" w:hAnsi="Calibri" w:eastAsia="Calibri" w:cs="Calibri"/>
          <w:i/>
          <w:sz w:val="22"/>
          <w:szCs w:val="20"/>
          <w:lang w:val="en-NZ" w:eastAsia="en-NZ"/>
        </w:rPr>
        <w:drawing>
          <wp:inline distT="0" distB="0" distL="114300" distR="114300">
            <wp:extent cx="1682115" cy="2158365"/>
            <wp:effectExtent l="0" t="0" r="9525" b="571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47"/>
                    <a:stretch>
                      <a:fillRect/>
                    </a:stretch>
                  </pic:blipFill>
                  <pic:spPr>
                    <a:xfrm>
                      <a:off x="0" y="0"/>
                      <a:ext cx="1682115" cy="2158365"/>
                    </a:xfrm>
                    <a:prstGeom prst="rect">
                      <a:avLst/>
                    </a:prstGeom>
                  </pic:spPr>
                </pic:pic>
              </a:graphicData>
            </a:graphic>
          </wp:inline>
        </w:drawing>
      </w:r>
      <w:r>
        <w:rPr>
          <w:rFonts w:hint="eastAsia" w:ascii="Calibri" w:hAnsi="Calibri" w:eastAsia="Calibri" w:cs="Calibri"/>
          <w:i/>
          <w:sz w:val="22"/>
          <w:szCs w:val="20"/>
          <w:lang w:val="en-NZ" w:eastAsia="en-NZ"/>
        </w:rPr>
        <w:drawing>
          <wp:inline distT="0" distB="0" distL="114300" distR="114300">
            <wp:extent cx="2359025" cy="2162175"/>
            <wp:effectExtent l="0" t="0" r="3175" b="190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48"/>
                    <a:stretch>
                      <a:fillRect/>
                    </a:stretch>
                  </pic:blipFill>
                  <pic:spPr>
                    <a:xfrm>
                      <a:off x="0" y="0"/>
                      <a:ext cx="2359025" cy="2162175"/>
                    </a:xfrm>
                    <a:prstGeom prst="rect">
                      <a:avLst/>
                    </a:prstGeom>
                  </pic:spPr>
                </pic:pic>
              </a:graphicData>
            </a:graphic>
          </wp:inline>
        </w:drawing>
      </w:r>
    </w:p>
    <w:p w14:paraId="70DD7562">
      <w:pPr>
        <w:pStyle w:val="113"/>
        <w:suppressAutoHyphens/>
        <w:rPr>
          <w:rFonts w:eastAsia="宋体"/>
          <w:lang w:eastAsia="zh"/>
        </w:rPr>
      </w:pPr>
      <w:bookmarkStart w:id="396" w:name="_Toc28022"/>
      <w:bookmarkStart w:id="397" w:name="_Toc8162"/>
      <w:bookmarkStart w:id="398" w:name="_Toc14248"/>
      <w:bookmarkStart w:id="399" w:name="_Toc13057"/>
      <w:bookmarkStart w:id="400" w:name="_Toc924"/>
      <w:bookmarkStart w:id="401" w:name="_Toc26983"/>
      <w:bookmarkStart w:id="402" w:name="_Toc7506"/>
      <w:bookmarkStart w:id="403" w:name="_Toc25734"/>
      <w:bookmarkStart w:id="404" w:name="_Toc3405"/>
      <w:r>
        <w:rPr>
          <w:rFonts w:hint="eastAsia" w:eastAsia="宋体"/>
          <w:lang w:val="en-US" w:eastAsia="zh-CN"/>
        </w:rPr>
        <w:t>Qingshui Bay Lighthouse (Lost in The Stars Filming Location)</w:t>
      </w:r>
      <w:bookmarkEnd w:id="396"/>
      <w:bookmarkEnd w:id="397"/>
      <w:bookmarkEnd w:id="398"/>
      <w:bookmarkEnd w:id="399"/>
      <w:bookmarkEnd w:id="400"/>
      <w:bookmarkEnd w:id="401"/>
      <w:bookmarkEnd w:id="402"/>
      <w:bookmarkEnd w:id="403"/>
      <w:bookmarkEnd w:id="404"/>
    </w:p>
    <w:p w14:paraId="7AED2629">
      <w:pPr>
        <w:spacing w:line="240" w:lineRule="auto"/>
        <w:jc w:val="center"/>
        <w:rPr>
          <w:rFonts w:ascii="Arial" w:hAnsi="Arial" w:eastAsia="Calibri" w:cs="Calibri"/>
          <w:lang w:eastAsia="zh"/>
        </w:rPr>
      </w:pPr>
      <w:r>
        <w:rPr>
          <w:rFonts w:ascii="宋体" w:hAnsi="宋体" w:eastAsia="宋体" w:cs="宋体"/>
          <w:sz w:val="24"/>
          <w:szCs w:val="24"/>
          <w:lang w:val="en-NZ" w:eastAsia="en-NZ"/>
        </w:rPr>
        <w:drawing>
          <wp:inline distT="0" distB="0" distL="114300" distR="114300">
            <wp:extent cx="2522220" cy="1689735"/>
            <wp:effectExtent l="0" t="0" r="7620" b="1905"/>
            <wp:docPr id="27"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 descr="IMG_256"/>
                    <pic:cNvPicPr>
                      <a:picLocks noChangeAspect="1"/>
                    </pic:cNvPicPr>
                  </pic:nvPicPr>
                  <pic:blipFill>
                    <a:blip r:embed="rId49"/>
                    <a:stretch>
                      <a:fillRect/>
                    </a:stretch>
                  </pic:blipFill>
                  <pic:spPr>
                    <a:xfrm>
                      <a:off x="0" y="0"/>
                      <a:ext cx="2522220" cy="1689735"/>
                    </a:xfrm>
                    <a:prstGeom prst="rect">
                      <a:avLst/>
                    </a:prstGeom>
                    <a:noFill/>
                    <a:ln w="9525">
                      <a:noFill/>
                    </a:ln>
                  </pic:spPr>
                </pic:pic>
              </a:graphicData>
            </a:graphic>
          </wp:inline>
        </w:drawing>
      </w:r>
      <w:r>
        <w:rPr>
          <w:rFonts w:hint="eastAsia" w:ascii="Arial" w:hAnsi="Arial" w:eastAsia="Calibri" w:cs="Calibri"/>
          <w:lang w:val="en-NZ" w:eastAsia="en-NZ"/>
        </w:rPr>
        <w:drawing>
          <wp:inline distT="0" distB="0" distL="114300" distR="114300">
            <wp:extent cx="2595880" cy="1684020"/>
            <wp:effectExtent l="0" t="0" r="10160" b="762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50"/>
                    <a:stretch>
                      <a:fillRect/>
                    </a:stretch>
                  </pic:blipFill>
                  <pic:spPr>
                    <a:xfrm>
                      <a:off x="0" y="0"/>
                      <a:ext cx="2595880" cy="1684020"/>
                    </a:xfrm>
                    <a:prstGeom prst="rect">
                      <a:avLst/>
                    </a:prstGeom>
                  </pic:spPr>
                </pic:pic>
              </a:graphicData>
            </a:graphic>
          </wp:inline>
        </w:drawing>
      </w:r>
    </w:p>
    <w:p w14:paraId="76DDF2F2">
      <w:pPr>
        <w:pStyle w:val="113"/>
        <w:suppressAutoHyphens/>
        <w:rPr>
          <w:rFonts w:eastAsia="宋体"/>
          <w:lang w:eastAsia="zh"/>
        </w:rPr>
      </w:pPr>
      <w:bookmarkStart w:id="405" w:name="_Toc10253"/>
      <w:bookmarkStart w:id="406" w:name="_Toc23095"/>
      <w:bookmarkStart w:id="407" w:name="_Toc26392"/>
      <w:bookmarkStart w:id="408" w:name="_Toc6160"/>
      <w:bookmarkStart w:id="409" w:name="_Toc17485"/>
      <w:bookmarkStart w:id="410" w:name="_Toc4782"/>
      <w:bookmarkStart w:id="411" w:name="_Toc7374"/>
      <w:bookmarkStart w:id="412" w:name="_Toc28505"/>
      <w:bookmarkStart w:id="413" w:name="_Toc15077"/>
      <w:bookmarkStart w:id="414" w:name="_Toc30316"/>
      <w:bookmarkStart w:id="415" w:name="_Toc26841"/>
      <w:bookmarkStart w:id="416" w:name="_Toc25061"/>
      <w:bookmarkStart w:id="417" w:name="_Toc7929"/>
      <w:bookmarkStart w:id="418" w:name="_Toc3202"/>
      <w:r>
        <w:rPr>
          <w:rFonts w:hint="eastAsia" w:eastAsia="宋体"/>
          <w:lang w:val="en-US" w:eastAsia="zh-CN"/>
        </w:rPr>
        <w:t>Popular Tourist Spot: Qingshui Bay Lighthouse</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14:paraId="3BBE1817">
      <w:pPr>
        <w:spacing w:after="120"/>
        <w:ind w:left="1823" w:leftChars="540" w:hanging="851" w:hangingChars="387"/>
        <w:rPr>
          <w:rFonts w:cstheme="minorHAnsi"/>
          <w:sz w:val="22"/>
          <w:lang w:eastAsia="zh"/>
        </w:rPr>
      </w:pPr>
      <w:r>
        <w:rPr>
          <w:rFonts w:hint="eastAsia" w:cstheme="minorHAnsi"/>
          <w:sz w:val="22"/>
          <w:lang w:val="en-US" w:eastAsia="zh-CN"/>
        </w:rPr>
        <w:t xml:space="preserve">2.2.3 </w:t>
      </w:r>
      <w:r>
        <w:rPr>
          <w:rFonts w:hint="eastAsia" w:cstheme="minorHAnsi"/>
          <w:sz w:val="22"/>
          <w:lang w:val="en-US" w:eastAsia="de-DE"/>
        </w:rPr>
        <w:t>Mulantou Lighthouse &amp; Bo’ao Lighthouse: Flash Mob Activity Stations Established</w:t>
      </w:r>
    </w:p>
    <w:p w14:paraId="06AEECAC">
      <w:pPr>
        <w:spacing w:after="120"/>
        <w:jc w:val="both"/>
        <w:rPr>
          <w:rFonts w:ascii="Calibri" w:hAnsi="Calibri" w:eastAsia="Calibri" w:cs="Calibri"/>
          <w:sz w:val="22"/>
          <w:lang w:eastAsia="zh"/>
        </w:rPr>
      </w:pPr>
      <w:r>
        <w:rPr>
          <w:rFonts w:ascii="Calibri" w:hAnsi="Calibri" w:eastAsia="Calibri" w:cs="Calibri"/>
          <w:sz w:val="22"/>
          <w:lang w:eastAsia="zh"/>
        </w:rPr>
        <w:t xml:space="preserve">During the May Day holiday in 2024, the Mulantou Lighthouse and Boao Lighthouse </w:t>
      </w:r>
      <w:r>
        <w:rPr>
          <w:rFonts w:hint="eastAsia" w:ascii="Calibri" w:hAnsi="Calibri" w:eastAsia="宋体" w:cs="Calibri"/>
          <w:sz w:val="22"/>
          <w:lang w:val="en-US" w:eastAsia="zh-CN"/>
        </w:rPr>
        <w:t>flash mob</w:t>
      </w:r>
      <w:r>
        <w:rPr>
          <w:rFonts w:ascii="Calibri" w:hAnsi="Calibri" w:eastAsia="Calibri" w:cs="Calibri"/>
          <w:sz w:val="22"/>
          <w:lang w:eastAsia="zh"/>
        </w:rPr>
        <w:t xml:space="preserve"> stations welcomed visitors for the first time, receiving over 5,600 tourists and establishing a lighthouse fan group with more than 360 members. The event site was full of excitement, featuring a variety of offerings, including tented food, lighthouse coffee, and RV camping. These </w:t>
      </w:r>
      <w:r>
        <w:rPr>
          <w:rFonts w:hint="eastAsia" w:ascii="Calibri" w:hAnsi="Calibri" w:eastAsia="宋体" w:cs="Calibri"/>
          <w:sz w:val="22"/>
          <w:lang w:val="en-US" w:eastAsia="zh-CN"/>
        </w:rPr>
        <w:t>flash mob stations</w:t>
      </w:r>
      <w:r>
        <w:rPr>
          <w:rFonts w:ascii="Calibri" w:hAnsi="Calibri" w:eastAsia="Calibri" w:cs="Calibri"/>
          <w:sz w:val="22"/>
          <w:lang w:eastAsia="zh"/>
        </w:rPr>
        <w:t xml:space="preserve"> not only positioned themselves as trendy and quality-oriented but also introduced a bookstore into the </w:t>
      </w:r>
      <w:r>
        <w:rPr>
          <w:rFonts w:hint="eastAsia" w:ascii="Calibri" w:hAnsi="Calibri" w:eastAsia="宋体" w:cs="Calibri"/>
          <w:sz w:val="22"/>
          <w:lang w:val="en-US" w:eastAsia="zh-CN"/>
        </w:rPr>
        <w:t>flash mob</w:t>
      </w:r>
      <w:r>
        <w:rPr>
          <w:rFonts w:ascii="Calibri" w:hAnsi="Calibri" w:eastAsia="Calibri" w:cs="Calibri"/>
          <w:sz w:val="22"/>
          <w:lang w:eastAsia="zh"/>
        </w:rPr>
        <w:t xml:space="preserve"> station, centering around the theme "Every Lighthouse Has a Story." This lighthouse bookstore offers a seaside reading space for consumers, further enhancing the cultural sophistication of the </w:t>
      </w:r>
      <w:r>
        <w:rPr>
          <w:rFonts w:hint="eastAsia" w:ascii="Calibri" w:hAnsi="Calibri" w:eastAsia="宋体" w:cs="Calibri"/>
          <w:sz w:val="22"/>
          <w:lang w:val="en-US" w:eastAsia="zh-CN"/>
        </w:rPr>
        <w:t>flash mob</w:t>
      </w:r>
      <w:r>
        <w:rPr>
          <w:rFonts w:ascii="Calibri" w:hAnsi="Calibri" w:eastAsia="Calibri" w:cs="Calibri"/>
          <w:sz w:val="22"/>
          <w:lang w:eastAsia="zh"/>
        </w:rPr>
        <w:t xml:space="preserve"> stations.</w:t>
      </w:r>
    </w:p>
    <w:p w14:paraId="7FBA2C71">
      <w:pPr>
        <w:spacing w:after="120"/>
        <w:jc w:val="both"/>
        <w:rPr>
          <w:rFonts w:ascii="Calibri" w:hAnsi="Calibri" w:eastAsia="Calibri" w:cs="Calibri"/>
          <w:sz w:val="22"/>
          <w:lang w:eastAsia="zh"/>
        </w:rPr>
      </w:pPr>
      <w:r>
        <w:rPr>
          <w:rFonts w:ascii="Calibri" w:hAnsi="Calibri" w:eastAsia="Calibri" w:cs="Calibri"/>
          <w:sz w:val="22"/>
          <w:lang w:eastAsia="zh"/>
        </w:rPr>
        <w:t xml:space="preserve">The first batch of lighthouse </w:t>
      </w:r>
      <w:r>
        <w:rPr>
          <w:rFonts w:hint="eastAsia" w:ascii="Calibri" w:hAnsi="Calibri" w:eastAsia="宋体" w:cs="Calibri"/>
          <w:sz w:val="22"/>
          <w:lang w:val="en-US" w:eastAsia="zh-CN"/>
        </w:rPr>
        <w:t>flash mob</w:t>
      </w:r>
      <w:r>
        <w:rPr>
          <w:rFonts w:ascii="Calibri" w:hAnsi="Calibri" w:eastAsia="Calibri" w:cs="Calibri"/>
          <w:sz w:val="22"/>
          <w:lang w:eastAsia="zh"/>
        </w:rPr>
        <w:t xml:space="preserve"> stations not only provided tourists with a new must-visit spot in Hainan but also became a window showcasing the new look and vitality of Hainan's tourism industry. </w:t>
      </w:r>
      <w:r>
        <w:rPr>
          <w:rFonts w:hint="eastAsia" w:ascii="Calibri" w:hAnsi="Calibri" w:eastAsia="宋体" w:cs="Calibri"/>
          <w:sz w:val="22"/>
          <w:lang w:val="en-US" w:eastAsia="zh-CN"/>
        </w:rPr>
        <w:t>These</w:t>
      </w:r>
      <w:r>
        <w:rPr>
          <w:rFonts w:ascii="Calibri" w:hAnsi="Calibri" w:eastAsia="Calibri" w:cs="Calibri"/>
          <w:sz w:val="22"/>
          <w:lang w:eastAsia="zh"/>
        </w:rPr>
        <w:t xml:space="preserve"> 25 lighthouses across 12 cities and counties</w:t>
      </w:r>
      <w:r>
        <w:rPr>
          <w:rFonts w:ascii="Segoe UI" w:hAnsi="Segoe UI" w:eastAsia="Segoe UI" w:cs="Segoe UI"/>
          <w:i w:val="0"/>
          <w:iCs w:val="0"/>
          <w:caps w:val="0"/>
          <w:spacing w:val="0"/>
          <w:sz w:val="18"/>
          <w:szCs w:val="18"/>
        </w:rPr>
        <w:t>—</w:t>
      </w:r>
      <w:r>
        <w:rPr>
          <w:rFonts w:ascii="Calibri" w:hAnsi="Calibri" w:eastAsia="Calibri" w:cs="Calibri"/>
          <w:sz w:val="22"/>
          <w:lang w:eastAsia="zh"/>
        </w:rPr>
        <w:t xml:space="preserve">illuminate the </w:t>
      </w:r>
      <w:r>
        <w:rPr>
          <w:rFonts w:hint="eastAsia" w:ascii="Calibri" w:hAnsi="Calibri" w:eastAsia="宋体" w:cs="Calibri"/>
          <w:sz w:val="22"/>
          <w:lang w:eastAsia="zh-CN"/>
        </w:rPr>
        <w:t>Hainan Coastal Scenic Highway</w:t>
      </w:r>
      <w:r>
        <w:rPr>
          <w:rFonts w:ascii="Calibri" w:hAnsi="Calibri" w:eastAsia="Calibri" w:cs="Calibri"/>
          <w:sz w:val="22"/>
          <w:lang w:eastAsia="zh"/>
        </w:rPr>
        <w:t xml:space="preserve">. The </w:t>
      </w:r>
      <w:r>
        <w:rPr>
          <w:rFonts w:hint="eastAsia" w:ascii="Calibri" w:hAnsi="Calibri" w:eastAsia="宋体" w:cs="Calibri"/>
          <w:sz w:val="22"/>
          <w:lang w:val="en-US" w:eastAsia="zh-CN"/>
        </w:rPr>
        <w:t>t</w:t>
      </w:r>
      <w:r>
        <w:rPr>
          <w:rFonts w:ascii="Calibri" w:hAnsi="Calibri" w:eastAsia="Calibri" w:cs="Calibri"/>
          <w:sz w:val="22"/>
          <w:lang w:eastAsia="zh"/>
        </w:rPr>
        <w:t xml:space="preserve">ourism </w:t>
      </w:r>
      <w:r>
        <w:rPr>
          <w:rFonts w:hint="eastAsia" w:ascii="Calibri" w:hAnsi="Calibri" w:eastAsia="宋体" w:cs="Calibri"/>
          <w:sz w:val="22"/>
          <w:lang w:val="en-US" w:eastAsia="zh-CN"/>
        </w:rPr>
        <w:t>c</w:t>
      </w:r>
      <w:r>
        <w:rPr>
          <w:rFonts w:ascii="Calibri" w:hAnsi="Calibri" w:eastAsia="Calibri" w:cs="Calibri"/>
          <w:sz w:val="22"/>
          <w:lang w:eastAsia="zh"/>
        </w:rPr>
        <w:t>ompany will create a new tourism model of "one lighthouse, one unique feature" along the highway. The theme "Every Lighthouse Has a Story" will integrate resources to offer visitors a diverse lighthouse cultural experience and a unique marine charm experience!</w:t>
      </w:r>
    </w:p>
    <w:p w14:paraId="2447E077">
      <w:pPr>
        <w:spacing w:after="120"/>
        <w:jc w:val="center"/>
        <w:rPr>
          <w:rFonts w:ascii="Arial" w:hAnsi="Arial" w:eastAsia="Calibri" w:cs="Calibri"/>
          <w:sz w:val="22"/>
          <w:lang w:eastAsia="zh"/>
        </w:rPr>
      </w:pPr>
      <w:r>
        <w:rPr>
          <w:rFonts w:hint="eastAsia" w:ascii="Arial" w:hAnsi="Arial" w:eastAsia="Calibri" w:cs="Calibri"/>
          <w:sz w:val="22"/>
          <w:lang w:val="en-NZ" w:eastAsia="en-NZ"/>
        </w:rPr>
        <w:drawing>
          <wp:inline distT="0" distB="0" distL="114300" distR="114300">
            <wp:extent cx="2153920" cy="1769110"/>
            <wp:effectExtent l="0" t="0" r="10160" b="1397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51"/>
                    <a:stretch>
                      <a:fillRect/>
                    </a:stretch>
                  </pic:blipFill>
                  <pic:spPr>
                    <a:xfrm>
                      <a:off x="0" y="0"/>
                      <a:ext cx="2153920" cy="1769110"/>
                    </a:xfrm>
                    <a:prstGeom prst="rect">
                      <a:avLst/>
                    </a:prstGeom>
                  </pic:spPr>
                </pic:pic>
              </a:graphicData>
            </a:graphic>
          </wp:inline>
        </w:drawing>
      </w:r>
      <w:r>
        <w:rPr>
          <w:rFonts w:hint="eastAsia" w:ascii="Arial" w:hAnsi="Arial" w:eastAsia="Calibri" w:cs="Calibri"/>
          <w:sz w:val="22"/>
          <w:lang w:val="en-NZ" w:eastAsia="en-NZ"/>
        </w:rPr>
        <w:drawing>
          <wp:inline distT="0" distB="0" distL="114300" distR="114300">
            <wp:extent cx="2188845" cy="1796415"/>
            <wp:effectExtent l="0" t="0" r="5715" b="190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52"/>
                    <a:stretch>
                      <a:fillRect/>
                    </a:stretch>
                  </pic:blipFill>
                  <pic:spPr>
                    <a:xfrm>
                      <a:off x="0" y="0"/>
                      <a:ext cx="2188845" cy="1796415"/>
                    </a:xfrm>
                    <a:prstGeom prst="rect">
                      <a:avLst/>
                    </a:prstGeom>
                  </pic:spPr>
                </pic:pic>
              </a:graphicData>
            </a:graphic>
          </wp:inline>
        </w:drawing>
      </w:r>
    </w:p>
    <w:p w14:paraId="747B00FB">
      <w:pPr>
        <w:pStyle w:val="113"/>
        <w:suppressAutoHyphens/>
        <w:rPr>
          <w:rFonts w:eastAsia="宋体"/>
          <w:lang w:eastAsia="zh"/>
        </w:rPr>
      </w:pPr>
      <w:bookmarkStart w:id="419" w:name="_Toc27063"/>
      <w:bookmarkStart w:id="420" w:name="_Toc26470"/>
      <w:bookmarkStart w:id="421" w:name="_Toc17813"/>
      <w:bookmarkStart w:id="422" w:name="_Toc9103"/>
      <w:bookmarkStart w:id="423" w:name="_Toc21212"/>
      <w:bookmarkStart w:id="424" w:name="_Toc3852"/>
      <w:bookmarkStart w:id="425" w:name="_Toc28983"/>
      <w:bookmarkStart w:id="426" w:name="_Toc9934"/>
      <w:bookmarkStart w:id="427" w:name="_Toc12284"/>
      <w:bookmarkStart w:id="428" w:name="_Toc23330"/>
      <w:bookmarkStart w:id="429" w:name="_Toc27312"/>
      <w:bookmarkStart w:id="430" w:name="_Toc22337"/>
      <w:bookmarkStart w:id="431" w:name="_Toc31388"/>
      <w:bookmarkStart w:id="432" w:name="_Toc3389"/>
      <w:r>
        <w:rPr>
          <w:rFonts w:hint="eastAsia" w:eastAsia="宋体"/>
          <w:lang w:eastAsia="zh"/>
        </w:rPr>
        <w:t>Lighthouse</w:t>
      </w:r>
      <w:r>
        <w:rPr>
          <w:rFonts w:hint="eastAsia" w:eastAsia="宋体"/>
          <w:lang w:val="en-US" w:eastAsia="zh-CN"/>
        </w:rPr>
        <w:t xml:space="preserve"> Flash Mob</w:t>
      </w:r>
      <w:r>
        <w:rPr>
          <w:rFonts w:hint="eastAsia" w:eastAsia="宋体"/>
          <w:lang w:eastAsia="zh"/>
        </w:rPr>
        <w:t xml:space="preserve"> Stations</w:t>
      </w:r>
      <w:bookmarkEnd w:id="419"/>
      <w:r>
        <w:rPr>
          <w:rFonts w:hint="eastAsia" w:eastAsia="宋体"/>
          <w:lang w:eastAsia="zh"/>
        </w:rPr>
        <w:t xml:space="preserve"> </w:t>
      </w:r>
      <w:bookmarkEnd w:id="420"/>
      <w:bookmarkEnd w:id="421"/>
      <w:bookmarkEnd w:id="422"/>
      <w:bookmarkEnd w:id="423"/>
      <w:bookmarkEnd w:id="424"/>
      <w:bookmarkEnd w:id="425"/>
      <w:bookmarkEnd w:id="426"/>
      <w:bookmarkEnd w:id="427"/>
      <w:bookmarkEnd w:id="428"/>
      <w:bookmarkEnd w:id="429"/>
      <w:bookmarkEnd w:id="430"/>
      <w:bookmarkEnd w:id="431"/>
      <w:bookmarkEnd w:id="432"/>
    </w:p>
    <w:p w14:paraId="2DE18F87">
      <w:pPr>
        <w:spacing w:line="240" w:lineRule="auto"/>
        <w:jc w:val="center"/>
        <w:rPr>
          <w:rFonts w:ascii="Arial" w:hAnsi="Arial" w:eastAsia="Calibri" w:cs="Calibri"/>
          <w:lang w:eastAsia="zh"/>
        </w:rPr>
      </w:pPr>
      <w:r>
        <w:rPr>
          <w:rFonts w:hint="eastAsia" w:ascii="Arial" w:hAnsi="Arial" w:eastAsia="Calibri" w:cs="Calibri"/>
          <w:lang w:val="en-NZ" w:eastAsia="en-NZ"/>
        </w:rPr>
        <w:drawing>
          <wp:inline distT="0" distB="0" distL="114300" distR="114300">
            <wp:extent cx="3447415" cy="2558415"/>
            <wp:effectExtent l="0" t="0" r="12065" b="190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53"/>
                    <a:stretch>
                      <a:fillRect/>
                    </a:stretch>
                  </pic:blipFill>
                  <pic:spPr>
                    <a:xfrm>
                      <a:off x="0" y="0"/>
                      <a:ext cx="3447415" cy="2558415"/>
                    </a:xfrm>
                    <a:prstGeom prst="rect">
                      <a:avLst/>
                    </a:prstGeom>
                  </pic:spPr>
                </pic:pic>
              </a:graphicData>
            </a:graphic>
          </wp:inline>
        </w:drawing>
      </w:r>
    </w:p>
    <w:p w14:paraId="414BE8B6">
      <w:pPr>
        <w:pStyle w:val="113"/>
        <w:suppressAutoHyphens/>
        <w:rPr>
          <w:rFonts w:eastAsia="宋体"/>
          <w:lang w:eastAsia="zh"/>
        </w:rPr>
      </w:pPr>
      <w:bookmarkStart w:id="433" w:name="_Toc28316"/>
      <w:bookmarkStart w:id="434" w:name="_Toc22502"/>
      <w:bookmarkStart w:id="435" w:name="_Toc4793"/>
      <w:bookmarkStart w:id="436" w:name="_Toc9522"/>
      <w:bookmarkStart w:id="437" w:name="_Toc3074"/>
      <w:bookmarkStart w:id="438" w:name="_Toc5952"/>
      <w:bookmarkStart w:id="439" w:name="_Toc19691"/>
      <w:bookmarkStart w:id="440" w:name="_Toc4897"/>
      <w:bookmarkStart w:id="441" w:name="_Toc13841"/>
      <w:r>
        <w:rPr>
          <w:rFonts w:hint="eastAsia" w:eastAsia="宋体"/>
          <w:lang w:eastAsia="zh"/>
        </w:rPr>
        <w:t>Flash Mob Station Lighthouses Attract Tourists</w:t>
      </w:r>
      <w:bookmarkEnd w:id="433"/>
      <w:bookmarkEnd w:id="434"/>
      <w:bookmarkEnd w:id="435"/>
      <w:bookmarkEnd w:id="436"/>
      <w:bookmarkEnd w:id="437"/>
      <w:bookmarkEnd w:id="438"/>
      <w:bookmarkEnd w:id="439"/>
      <w:bookmarkEnd w:id="440"/>
      <w:bookmarkEnd w:id="441"/>
    </w:p>
    <w:p w14:paraId="182B7093">
      <w:pPr>
        <w:pStyle w:val="4"/>
        <w:ind w:left="1134" w:hanging="567"/>
        <w:jc w:val="left"/>
        <w:rPr>
          <w:spacing w:val="-1"/>
          <w:lang w:eastAsia="zh"/>
        </w:rPr>
      </w:pPr>
      <w:r>
        <w:rPr>
          <w:rFonts w:hint="eastAsia"/>
          <w:spacing w:val="-1"/>
          <w:lang w:val="en-US" w:eastAsia="zh-CN"/>
        </w:rPr>
        <w:t xml:space="preserve">2.3  </w:t>
      </w:r>
      <w:r>
        <w:rPr>
          <w:rFonts w:hint="eastAsia"/>
          <w:spacing w:val="-1"/>
          <w:lang w:eastAsia="zh"/>
        </w:rPr>
        <w:t>Integration of Two Major Resource Systems</w:t>
      </w:r>
    </w:p>
    <w:p w14:paraId="558A84CD">
      <w:pPr>
        <w:spacing w:after="120"/>
        <w:jc w:val="both"/>
        <w:rPr>
          <w:rFonts w:ascii="Calibri" w:hAnsi="Calibri" w:eastAsia="Calibri" w:cs="Calibri"/>
          <w:sz w:val="22"/>
          <w:lang w:eastAsia="zh"/>
        </w:rPr>
      </w:pPr>
      <w:r>
        <w:rPr>
          <w:rFonts w:hint="eastAsia" w:ascii="Calibri" w:hAnsi="Calibri" w:eastAsia="Calibri" w:cs="Calibri"/>
          <w:sz w:val="22"/>
          <w:lang w:eastAsia="zh"/>
        </w:rPr>
        <w:t xml:space="preserve">To expand the influence and enhance the reputation of maritime culture, relying solely on the efforts of </w:t>
      </w:r>
      <w:r>
        <w:rPr>
          <w:rFonts w:hint="eastAsia" w:ascii="Calibri" w:hAnsi="Calibri" w:eastAsia="宋体" w:cs="Calibri"/>
          <w:sz w:val="22"/>
          <w:lang w:val="en-US" w:eastAsia="zh-CN"/>
        </w:rPr>
        <w:t>maritime administration</w:t>
      </w:r>
      <w:r>
        <w:rPr>
          <w:rFonts w:hint="eastAsia" w:ascii="Calibri" w:hAnsi="Calibri" w:eastAsia="Calibri" w:cs="Calibri"/>
          <w:sz w:val="22"/>
          <w:lang w:eastAsia="zh"/>
        </w:rPr>
        <w:t xml:space="preserve"> is far from sufficient. Therefore, the China </w:t>
      </w:r>
      <w:r>
        <w:rPr>
          <w:rFonts w:hint="eastAsia" w:ascii="Calibri" w:hAnsi="Calibri" w:eastAsia="宋体" w:cs="Calibri"/>
          <w:sz w:val="22"/>
          <w:lang w:eastAsia="zh-CN"/>
        </w:rPr>
        <w:t>MSA</w:t>
      </w:r>
      <w:r>
        <w:rPr>
          <w:rFonts w:hint="eastAsia" w:ascii="Calibri" w:hAnsi="Calibri" w:eastAsia="Calibri" w:cs="Calibri"/>
          <w:sz w:val="22"/>
          <w:lang w:eastAsia="zh"/>
        </w:rPr>
        <w:t xml:space="preserve"> actively seeks cooperation with local cultural and tourism bureaus and tourism investment groups. By integrating resources from the maritime and tourism sectors, both parties hope to achieve mutual benefits and promote the dissemination of lighthouse culture and the development of the tourism industry.</w:t>
      </w:r>
    </w:p>
    <w:p w14:paraId="3E159EAA">
      <w:pPr>
        <w:spacing w:after="120"/>
        <w:jc w:val="both"/>
        <w:rPr>
          <w:rFonts w:ascii="Calibri" w:hAnsi="Calibri" w:eastAsia="Calibri" w:cs="Calibri"/>
          <w:sz w:val="22"/>
          <w:lang w:eastAsia="zh"/>
        </w:rPr>
      </w:pPr>
      <w:r>
        <w:rPr>
          <w:rFonts w:hint="eastAsia" w:ascii="Calibri" w:hAnsi="Calibri" w:eastAsia="Calibri" w:cs="Calibri"/>
          <w:sz w:val="22"/>
          <w:lang w:eastAsia="zh"/>
        </w:rPr>
        <w:t>Hainan</w:t>
      </w:r>
      <w:r>
        <w:rPr>
          <w:rFonts w:ascii="Calibri" w:hAnsi="Calibri" w:eastAsia="Calibri" w:cs="Calibri"/>
          <w:sz w:val="22"/>
          <w:lang w:eastAsia="zh"/>
        </w:rPr>
        <w:t> Tourism Investment Group </w:t>
      </w:r>
      <w:r>
        <w:rPr>
          <w:rFonts w:hint="eastAsia" w:ascii="Calibri" w:hAnsi="Calibri" w:eastAsia="Calibri" w:cs="Calibri"/>
          <w:sz w:val="22"/>
          <w:lang w:eastAsia="zh"/>
        </w:rPr>
        <w:t>Co., Ltd</w:t>
      </w:r>
      <w:r>
        <w:rPr>
          <w:rFonts w:ascii="Calibri" w:hAnsi="Calibri" w:eastAsia="Calibri" w:cs="Calibri"/>
          <w:sz w:val="22"/>
          <w:lang w:eastAsia="zh"/>
        </w:rPr>
        <w:t> (HNTI) </w:t>
      </w:r>
      <w:r>
        <w:rPr>
          <w:rFonts w:hint="eastAsia" w:ascii="Calibri" w:hAnsi="Calibri" w:eastAsia="Calibri" w:cs="Calibri"/>
          <w:sz w:val="22"/>
          <w:lang w:eastAsia="zh"/>
        </w:rPr>
        <w:t>is committed to build</w:t>
      </w:r>
      <w:r>
        <w:rPr>
          <w:rFonts w:hint="eastAsia" w:ascii="Calibri" w:hAnsi="Calibri" w:eastAsia="宋体" w:cs="Calibri"/>
          <w:sz w:val="22"/>
          <w:lang w:val="en-US" w:eastAsia="zh-CN"/>
        </w:rPr>
        <w:t>ing</w:t>
      </w:r>
      <w:r>
        <w:rPr>
          <w:rFonts w:hint="eastAsia" w:ascii="Calibri" w:hAnsi="Calibri" w:eastAsia="Calibri" w:cs="Calibri"/>
          <w:sz w:val="22"/>
          <w:lang w:eastAsia="zh"/>
        </w:rPr>
        <w:t xml:space="preserve"> Hainan into an international tourism consumption center. With the mission of leading the construction of an international tourism consumption center and creating a beautiful and happy life, it aims to become the leading tourism enterprise of Hainan Free Trade Port with global influence. The group has 118 member companies, </w:t>
      </w:r>
      <w:r>
        <w:rPr>
          <w:rFonts w:hint="eastAsia" w:ascii="Calibri" w:hAnsi="Calibri" w:eastAsia="宋体" w:cs="Calibri"/>
          <w:sz w:val="22"/>
          <w:lang w:val="en-US" w:eastAsia="zh-CN"/>
        </w:rPr>
        <w:t>whose</w:t>
      </w:r>
      <w:r>
        <w:rPr>
          <w:rFonts w:hint="eastAsia" w:ascii="Calibri" w:hAnsi="Calibri" w:eastAsia="Calibri" w:cs="Calibri"/>
          <w:sz w:val="22"/>
          <w:lang w:eastAsia="zh"/>
        </w:rPr>
        <w:t xml:space="preserve"> main business segments include tourism transportation, tourism finance, scenic spots and resorts, hotel catering, marine tourism, travel services</w:t>
      </w:r>
      <w:r>
        <w:rPr>
          <w:rFonts w:hint="eastAsia" w:ascii="Calibri" w:hAnsi="Calibri" w:eastAsia="宋体" w:cs="Calibri"/>
          <w:sz w:val="22"/>
          <w:lang w:val="en-US" w:eastAsia="zh-CN"/>
        </w:rPr>
        <w:t xml:space="preserve">, </w:t>
      </w:r>
      <w:r>
        <w:rPr>
          <w:rFonts w:hint="eastAsia" w:ascii="Calibri" w:hAnsi="Calibri" w:eastAsia="Calibri" w:cs="Calibri"/>
          <w:sz w:val="22"/>
          <w:lang w:eastAsia="zh"/>
        </w:rPr>
        <w:t>fund investment</w:t>
      </w:r>
      <w:r>
        <w:rPr>
          <w:rFonts w:hint="eastAsia" w:ascii="Calibri" w:hAnsi="Calibri" w:eastAsia="宋体" w:cs="Calibri"/>
          <w:sz w:val="22"/>
          <w:lang w:val="en-US" w:eastAsia="zh-CN"/>
        </w:rPr>
        <w:t xml:space="preserve"> and so on</w:t>
      </w:r>
      <w:r>
        <w:rPr>
          <w:rFonts w:hint="eastAsia" w:ascii="Calibri" w:hAnsi="Calibri" w:eastAsia="Calibri" w:cs="Calibri"/>
          <w:sz w:val="22"/>
          <w:lang w:eastAsia="zh"/>
        </w:rPr>
        <w:t>. It rank</w:t>
      </w:r>
      <w:r>
        <w:rPr>
          <w:rFonts w:hint="eastAsia" w:ascii="Calibri" w:hAnsi="Calibri" w:eastAsia="宋体" w:cs="Calibri"/>
          <w:sz w:val="22"/>
          <w:lang w:val="en-US" w:eastAsia="zh-CN"/>
        </w:rPr>
        <w:t>ed</w:t>
      </w:r>
      <w:r>
        <w:rPr>
          <w:rFonts w:hint="eastAsia" w:ascii="Calibri" w:hAnsi="Calibri" w:eastAsia="Calibri" w:cs="Calibri"/>
          <w:sz w:val="22"/>
          <w:lang w:eastAsia="zh"/>
        </w:rPr>
        <w:t xml:space="preserve"> 21st in the list of top 100 Chinese cultural and tourism group brands.</w:t>
      </w:r>
    </w:p>
    <w:p w14:paraId="5E74B2B4">
      <w:pPr>
        <w:spacing w:after="120"/>
        <w:jc w:val="both"/>
        <w:rPr>
          <w:rFonts w:ascii="Calibri" w:hAnsi="Calibri" w:eastAsia="Calibri" w:cs="Calibri"/>
          <w:sz w:val="22"/>
          <w:lang w:eastAsia="zh"/>
        </w:rPr>
      </w:pPr>
      <w:r>
        <w:rPr>
          <w:rFonts w:hint="eastAsia" w:ascii="Calibri" w:hAnsi="Calibri" w:eastAsia="Calibri" w:cs="Calibri"/>
          <w:sz w:val="22"/>
          <w:lang w:eastAsia="zh"/>
        </w:rPr>
        <w:t xml:space="preserve">After evaluating and discussing the pilot lighthouse tourism project, both </w:t>
      </w:r>
      <w:r>
        <w:rPr>
          <w:rFonts w:hint="eastAsia" w:ascii="Calibri" w:hAnsi="Calibri" w:eastAsia="宋体" w:cs="Calibri"/>
          <w:sz w:val="22"/>
          <w:lang w:val="en-US" w:eastAsia="zh-CN"/>
        </w:rPr>
        <w:t>group</w:t>
      </w:r>
      <w:r>
        <w:rPr>
          <w:rFonts w:hint="eastAsia" w:ascii="Calibri" w:hAnsi="Calibri" w:eastAsia="Calibri" w:cs="Calibri"/>
          <w:sz w:val="22"/>
          <w:lang w:eastAsia="zh"/>
        </w:rPr>
        <w:t>s reached a cooperation intention to integrate resource systems and share benefits. This cross-industry cooperation aims to enhance lighthouse management and improve the tourism experience, achieving a win-win outcome.</w:t>
      </w:r>
    </w:p>
    <w:p w14:paraId="3DF88027">
      <w:pPr>
        <w:spacing w:after="120"/>
        <w:ind w:left="1823" w:leftChars="540" w:hanging="851" w:hangingChars="387"/>
        <w:rPr>
          <w:rFonts w:cstheme="minorHAnsi"/>
          <w:sz w:val="22"/>
          <w:lang w:eastAsia="zh"/>
        </w:rPr>
      </w:pPr>
      <w:r>
        <w:rPr>
          <w:rFonts w:hint="eastAsia" w:cstheme="minorHAnsi"/>
          <w:sz w:val="22"/>
          <w:lang w:val="en-US" w:eastAsia="zh-CN"/>
        </w:rPr>
        <w:t xml:space="preserve">2.3.1 </w:t>
      </w:r>
      <w:r>
        <w:rPr>
          <w:rFonts w:hint="eastAsia" w:cstheme="minorHAnsi"/>
          <w:sz w:val="22"/>
          <w:lang w:eastAsia="de-DE"/>
        </w:rPr>
        <w:t xml:space="preserve">Connecting Points to Form a Line, Providing a High-Standard </w:t>
      </w:r>
      <w:r>
        <w:rPr>
          <w:rFonts w:hint="eastAsia" w:cstheme="minorHAnsi"/>
          <w:sz w:val="22"/>
          <w:lang w:val="en-US" w:eastAsia="zh-CN"/>
        </w:rPr>
        <w:t>Round-</w:t>
      </w:r>
      <w:r>
        <w:rPr>
          <w:rFonts w:hint="eastAsia" w:cstheme="minorHAnsi"/>
          <w:sz w:val="22"/>
          <w:lang w:eastAsia="de-DE"/>
        </w:rPr>
        <w:t>Island Tourism and Vacation Experience</w:t>
      </w:r>
    </w:p>
    <w:p w14:paraId="01592D11">
      <w:pPr>
        <w:spacing w:after="120"/>
        <w:jc w:val="both"/>
        <w:rPr>
          <w:rFonts w:ascii="Calibri" w:hAnsi="Calibri" w:eastAsia="Calibri" w:cs="Calibri"/>
          <w:sz w:val="22"/>
          <w:lang w:eastAsia="zh"/>
        </w:rPr>
      </w:pPr>
      <w:r>
        <w:rPr>
          <w:rFonts w:hint="eastAsia" w:ascii="Calibri" w:hAnsi="Calibri" w:eastAsia="宋体" w:cs="Calibri"/>
          <w:sz w:val="22"/>
          <w:lang w:val="en-US" w:eastAsia="zh-CN"/>
        </w:rPr>
        <w:t>We will i</w:t>
      </w:r>
      <w:r>
        <w:rPr>
          <w:rFonts w:ascii="Calibri" w:hAnsi="Calibri" w:eastAsia="Calibri" w:cs="Calibri"/>
          <w:sz w:val="22"/>
          <w:lang w:eastAsia="zh"/>
        </w:rPr>
        <w:t xml:space="preserve">ntegrating lighthouse stations, beaches, villages, hotels, scenic spots, and piers to create a high-standard, one-stop island tourism and vacation service. Additionally, </w:t>
      </w:r>
      <w:r>
        <w:rPr>
          <w:rFonts w:hint="eastAsia" w:ascii="Calibri" w:hAnsi="Calibri" w:eastAsia="Calibri" w:cs="Calibri"/>
          <w:sz w:val="22"/>
          <w:lang w:eastAsia="zh"/>
        </w:rPr>
        <w:t>through the online lighthouse operation platform, we will conduct daily maintenance, business cooperation, marketing promotion, and festival activities for the lighthouses.</w:t>
      </w:r>
    </w:p>
    <w:p w14:paraId="552290EF">
      <w:pPr>
        <w:spacing w:after="120"/>
        <w:ind w:left="1823" w:leftChars="540" w:hanging="851" w:hangingChars="387"/>
        <w:rPr>
          <w:rFonts w:cstheme="minorHAnsi"/>
          <w:sz w:val="22"/>
          <w:lang w:eastAsia="zh"/>
        </w:rPr>
      </w:pPr>
      <w:r>
        <w:rPr>
          <w:rFonts w:hint="eastAsia" w:cstheme="minorHAnsi"/>
          <w:sz w:val="22"/>
          <w:lang w:val="en-US" w:eastAsia="zh-CN"/>
        </w:rPr>
        <w:t xml:space="preserve">2.3.2  </w:t>
      </w:r>
      <w:r>
        <w:rPr>
          <w:rFonts w:hint="eastAsia" w:cstheme="minorHAnsi"/>
          <w:sz w:val="22"/>
          <w:lang w:eastAsia="zh"/>
        </w:rPr>
        <w:t>Theme Line Design</w:t>
      </w:r>
    </w:p>
    <w:p w14:paraId="2A1EFDAA">
      <w:pPr>
        <w:numPr>
          <w:ilvl w:val="0"/>
          <w:numId w:val="20"/>
        </w:numPr>
        <w:spacing w:after="120"/>
        <w:jc w:val="both"/>
        <w:rPr>
          <w:rFonts w:ascii="Calibri" w:hAnsi="Calibri" w:eastAsia="Calibri" w:cs="Calibri"/>
          <w:sz w:val="22"/>
          <w:lang w:eastAsia="zh"/>
        </w:rPr>
      </w:pPr>
      <w:r>
        <w:rPr>
          <w:rFonts w:ascii="Calibri" w:hAnsi="Calibri" w:eastAsia="Calibri" w:cs="Calibri"/>
          <w:sz w:val="22"/>
          <w:lang w:eastAsia="zh"/>
        </w:rPr>
        <w:t>Cultural Exploration Tour: Combine local lighthouse culture, historical heritage sites, exhibition halls, and museums to provide an in-depth cultural experience.</w:t>
      </w:r>
    </w:p>
    <w:p w14:paraId="01F623BA">
      <w:pPr>
        <w:numPr>
          <w:ilvl w:val="0"/>
          <w:numId w:val="20"/>
        </w:numPr>
        <w:spacing w:after="120"/>
        <w:jc w:val="both"/>
        <w:rPr>
          <w:rFonts w:ascii="Calibri" w:hAnsi="Calibri" w:eastAsia="Calibri" w:cs="Calibri"/>
          <w:sz w:val="22"/>
          <w:lang w:eastAsia="zh"/>
        </w:rPr>
      </w:pPr>
      <w:r>
        <w:rPr>
          <w:rFonts w:ascii="Calibri" w:hAnsi="Calibri" w:eastAsia="Calibri" w:cs="Calibri"/>
          <w:sz w:val="22"/>
          <w:lang w:eastAsia="zh"/>
        </w:rPr>
        <w:t xml:space="preserve">Nature Exploration Tour: Design routes such as </w:t>
      </w:r>
      <w:r>
        <w:rPr>
          <w:rFonts w:hint="eastAsia" w:ascii="Calibri" w:hAnsi="Calibri" w:eastAsia="宋体" w:cs="Calibri"/>
          <w:sz w:val="22"/>
          <w:lang w:val="en-US" w:eastAsia="zh-CN"/>
        </w:rPr>
        <w:t>c</w:t>
      </w:r>
      <w:r>
        <w:rPr>
          <w:rFonts w:ascii="Calibri" w:hAnsi="Calibri" w:eastAsia="Calibri" w:cs="Calibri"/>
          <w:sz w:val="22"/>
          <w:lang w:eastAsia="zh"/>
        </w:rPr>
        <w:t>ircum-island lighthouse</w:t>
      </w:r>
      <w:r>
        <w:rPr>
          <w:rFonts w:hint="eastAsia" w:ascii="Calibri" w:hAnsi="Calibri" w:eastAsia="宋体" w:cs="Calibri"/>
          <w:sz w:val="22"/>
          <w:lang w:val="en-US" w:eastAsia="zh-CN"/>
        </w:rPr>
        <w:t>s</w:t>
      </w:r>
      <w:r>
        <w:rPr>
          <w:rFonts w:ascii="Calibri" w:hAnsi="Calibri" w:eastAsia="Calibri" w:cs="Calibri"/>
          <w:sz w:val="22"/>
          <w:lang w:eastAsia="zh"/>
        </w:rPr>
        <w:t xml:space="preserve"> cycling and mountain climbing for outdoor activity tourists.</w:t>
      </w:r>
    </w:p>
    <w:p w14:paraId="5AC53630">
      <w:pPr>
        <w:numPr>
          <w:ilvl w:val="0"/>
          <w:numId w:val="20"/>
        </w:numPr>
        <w:spacing w:after="120"/>
        <w:jc w:val="both"/>
        <w:rPr>
          <w:rFonts w:ascii="Calibri" w:hAnsi="Calibri" w:eastAsia="Calibri" w:cs="Calibri"/>
          <w:sz w:val="22"/>
          <w:lang w:eastAsia="zh"/>
        </w:rPr>
      </w:pPr>
      <w:r>
        <w:rPr>
          <w:rFonts w:ascii="Calibri" w:hAnsi="Calibri" w:eastAsia="Calibri" w:cs="Calibri"/>
          <w:sz w:val="22"/>
          <w:lang w:eastAsia="zh"/>
        </w:rPr>
        <w:t xml:space="preserve">Gourmet Tour: Combine lighthouse tourism routes and invite tourists to taste local cuisine and </w:t>
      </w:r>
      <w:r>
        <w:rPr>
          <w:rFonts w:hint="eastAsia" w:ascii="Calibri" w:hAnsi="Calibri" w:eastAsia="Calibri" w:cs="Calibri"/>
          <w:sz w:val="22"/>
          <w:lang w:eastAsia="zh"/>
        </w:rPr>
        <w:t>snacks at street food stalls</w:t>
      </w:r>
      <w:r>
        <w:rPr>
          <w:rFonts w:ascii="Calibri" w:hAnsi="Calibri" w:eastAsia="Calibri" w:cs="Calibri"/>
          <w:sz w:val="22"/>
          <w:lang w:eastAsia="zh"/>
        </w:rPr>
        <w:t>.</w:t>
      </w:r>
    </w:p>
    <w:p w14:paraId="5ABCC24E">
      <w:pPr>
        <w:spacing w:after="120"/>
        <w:ind w:left="1823" w:leftChars="540" w:hanging="851" w:hangingChars="387"/>
        <w:jc w:val="both"/>
        <w:rPr>
          <w:rFonts w:cstheme="minorHAnsi"/>
          <w:sz w:val="22"/>
          <w:lang w:eastAsia="zh"/>
        </w:rPr>
      </w:pPr>
      <w:r>
        <w:rPr>
          <w:rFonts w:hint="eastAsia" w:cstheme="minorHAnsi"/>
          <w:sz w:val="22"/>
          <w:lang w:val="en-US" w:eastAsia="zh-CN"/>
        </w:rPr>
        <w:t xml:space="preserve">2.3.3  </w:t>
      </w:r>
      <w:r>
        <w:rPr>
          <w:rFonts w:hint="eastAsia" w:cstheme="minorHAnsi"/>
          <w:sz w:val="22"/>
          <w:lang w:eastAsia="zh"/>
        </w:rPr>
        <w:t>Diverse Activity Arrangements</w:t>
      </w:r>
    </w:p>
    <w:p w14:paraId="16770647">
      <w:pPr>
        <w:numPr>
          <w:ilvl w:val="0"/>
          <w:numId w:val="20"/>
        </w:numPr>
        <w:spacing w:after="120"/>
        <w:jc w:val="both"/>
        <w:rPr>
          <w:rFonts w:ascii="Calibri" w:hAnsi="Calibri" w:eastAsia="Calibri" w:cs="Calibri"/>
          <w:sz w:val="22"/>
          <w:lang w:eastAsia="zh"/>
        </w:rPr>
      </w:pPr>
      <w:r>
        <w:rPr>
          <w:rFonts w:ascii="Calibri" w:hAnsi="Calibri" w:eastAsia="Calibri" w:cs="Calibri"/>
          <w:sz w:val="22"/>
          <w:lang w:eastAsia="zh"/>
        </w:rPr>
        <w:t>Water Activities: Diving, snorkeling, sailing, yachting, sea fishing, etc.</w:t>
      </w:r>
    </w:p>
    <w:p w14:paraId="6F388065">
      <w:pPr>
        <w:numPr>
          <w:ilvl w:val="0"/>
          <w:numId w:val="20"/>
        </w:numPr>
        <w:spacing w:after="120"/>
        <w:jc w:val="both"/>
        <w:rPr>
          <w:rFonts w:ascii="Calibri" w:hAnsi="Calibri" w:eastAsia="Calibri" w:cs="Calibri"/>
          <w:sz w:val="22"/>
          <w:lang w:eastAsia="zh"/>
        </w:rPr>
      </w:pPr>
      <w:r>
        <w:rPr>
          <w:rFonts w:ascii="Calibri" w:hAnsi="Calibri" w:eastAsia="Calibri" w:cs="Calibri"/>
          <w:sz w:val="22"/>
          <w:lang w:eastAsia="zh"/>
        </w:rPr>
        <w:t>Land Activities: Cycling, hiking, camping, forest bathing.</w:t>
      </w:r>
    </w:p>
    <w:p w14:paraId="65A2A224">
      <w:pPr>
        <w:numPr>
          <w:ilvl w:val="0"/>
          <w:numId w:val="20"/>
        </w:numPr>
        <w:spacing w:after="120"/>
        <w:jc w:val="both"/>
        <w:rPr>
          <w:rFonts w:ascii="Calibri" w:hAnsi="Calibri" w:eastAsia="Calibri" w:cs="Calibri"/>
          <w:sz w:val="22"/>
          <w:lang w:eastAsia="zh"/>
        </w:rPr>
      </w:pPr>
      <w:r>
        <w:rPr>
          <w:rFonts w:ascii="Calibri" w:hAnsi="Calibri" w:eastAsia="Calibri" w:cs="Calibri"/>
          <w:sz w:val="22"/>
          <w:lang w:eastAsia="zh"/>
        </w:rPr>
        <w:t>Cultural Activities: Lighthouse handicraft making, concerts, youth educational tours, lectures on maritime history and culture, etc.</w:t>
      </w:r>
    </w:p>
    <w:p w14:paraId="2B333E3C">
      <w:pPr>
        <w:numPr>
          <w:ilvl w:val="0"/>
          <w:numId w:val="20"/>
        </w:numPr>
        <w:spacing w:after="120"/>
        <w:jc w:val="both"/>
        <w:rPr>
          <w:rFonts w:ascii="Calibri" w:hAnsi="Calibri" w:eastAsia="Calibri" w:cs="Calibri"/>
          <w:sz w:val="22"/>
          <w:lang w:eastAsia="zh"/>
        </w:rPr>
      </w:pPr>
      <w:r>
        <w:rPr>
          <w:rFonts w:ascii="Calibri" w:hAnsi="Calibri" w:eastAsia="Calibri" w:cs="Calibri"/>
          <w:sz w:val="22"/>
          <w:lang w:eastAsia="zh"/>
        </w:rPr>
        <w:t>Environmental Activities: Promote green tourism, reduce the use of disposable plastics, encourage tourists to participate in environmental activities such as beach clean-ups and tree planting.</w:t>
      </w:r>
    </w:p>
    <w:p w14:paraId="67E740A3">
      <w:pPr>
        <w:numPr>
          <w:ilvl w:val="0"/>
          <w:numId w:val="20"/>
        </w:numPr>
        <w:spacing w:after="120"/>
        <w:jc w:val="both"/>
        <w:rPr>
          <w:rFonts w:ascii="Calibri" w:hAnsi="Calibri" w:eastAsia="Calibri" w:cs="Calibri"/>
          <w:sz w:val="22"/>
          <w:lang w:eastAsia="zh"/>
        </w:rPr>
      </w:pPr>
      <w:r>
        <w:rPr>
          <w:rFonts w:ascii="Calibri" w:hAnsi="Calibri" w:eastAsia="Calibri" w:cs="Calibri"/>
          <w:sz w:val="22"/>
          <w:lang w:eastAsia="zh"/>
        </w:rPr>
        <w:t>Volunteer Activities: Recruit lighthouse volunteers or be a “Maritime Culture Ambassador” for a day (</w:t>
      </w:r>
      <w:r>
        <w:rPr>
          <w:rFonts w:hint="eastAsia" w:ascii="Calibri" w:hAnsi="Calibri" w:eastAsia="Calibri" w:cs="Calibri"/>
          <w:sz w:val="22"/>
          <w:lang w:eastAsia="zh"/>
        </w:rPr>
        <w:t>promoting and experiencing maritime culture</w:t>
      </w:r>
      <w:r>
        <w:rPr>
          <w:rFonts w:ascii="Calibri" w:hAnsi="Calibri" w:eastAsia="Calibri" w:cs="Calibri"/>
          <w:sz w:val="22"/>
          <w:lang w:eastAsia="zh"/>
        </w:rPr>
        <w:t>). Through volunteer activities, let the public deeply understand maritime culture and bring it into everyday life.</w:t>
      </w:r>
    </w:p>
    <w:p w14:paraId="2DA799F0">
      <w:pPr>
        <w:spacing w:after="120"/>
        <w:ind w:left="1823" w:leftChars="540" w:hanging="851" w:hangingChars="387"/>
        <w:rPr>
          <w:rFonts w:cstheme="minorHAnsi"/>
          <w:sz w:val="22"/>
          <w:lang w:eastAsia="zh"/>
        </w:rPr>
      </w:pPr>
      <w:r>
        <w:rPr>
          <w:rFonts w:hint="eastAsia" w:cstheme="minorHAnsi"/>
          <w:sz w:val="22"/>
          <w:lang w:val="en-US" w:eastAsia="zh-CN"/>
        </w:rPr>
        <w:t xml:space="preserve">2.3.4  </w:t>
      </w:r>
      <w:r>
        <w:rPr>
          <w:rFonts w:hint="eastAsia" w:cstheme="minorHAnsi"/>
          <w:sz w:val="22"/>
          <w:lang w:eastAsia="zh"/>
        </w:rPr>
        <w:t>Customized Services</w:t>
      </w:r>
    </w:p>
    <w:p w14:paraId="11C9552C">
      <w:pPr>
        <w:spacing w:after="120"/>
        <w:rPr>
          <w:rFonts w:ascii="Calibri" w:hAnsi="Calibri" w:eastAsia="Calibri" w:cs="Calibri"/>
          <w:sz w:val="22"/>
          <w:lang w:eastAsia="zh"/>
        </w:rPr>
      </w:pPr>
      <w:r>
        <w:rPr>
          <w:rFonts w:hint="eastAsia" w:ascii="Calibri" w:hAnsi="Calibri" w:eastAsia="Calibri" w:cs="Calibri"/>
          <w:sz w:val="22"/>
          <w:lang w:eastAsia="zh"/>
        </w:rPr>
        <w:t>Based on the interests and needs of tourists, we will provide private guides</w:t>
      </w:r>
      <w:r>
        <w:rPr>
          <w:rFonts w:ascii="Calibri" w:hAnsi="Calibri" w:eastAsia="Calibri" w:cs="Calibri"/>
          <w:sz w:val="22"/>
          <w:lang w:eastAsia="zh"/>
        </w:rPr>
        <w:t>, exclusive car services, private chefs, and more, ensuring every tourist enjoys VIP treatment.</w:t>
      </w:r>
    </w:p>
    <w:p w14:paraId="73D5294F">
      <w:pPr>
        <w:spacing w:after="120"/>
        <w:ind w:left="1823" w:leftChars="540" w:hanging="851" w:hangingChars="387"/>
        <w:rPr>
          <w:rFonts w:cstheme="minorHAnsi"/>
          <w:sz w:val="22"/>
          <w:lang w:eastAsia="zh"/>
        </w:rPr>
      </w:pPr>
      <w:r>
        <w:rPr>
          <w:rFonts w:hint="eastAsia" w:cstheme="minorHAnsi"/>
          <w:sz w:val="22"/>
          <w:lang w:val="en-US" w:eastAsia="zh-CN"/>
        </w:rPr>
        <w:t xml:space="preserve">2.3.5  </w:t>
      </w:r>
      <w:r>
        <w:rPr>
          <w:rFonts w:hint="eastAsia" w:cstheme="minorHAnsi"/>
          <w:sz w:val="22"/>
          <w:lang w:eastAsia="zh"/>
        </w:rPr>
        <w:t xml:space="preserve">Interaction with </w:t>
      </w:r>
      <w:r>
        <w:rPr>
          <w:rFonts w:hint="eastAsia" w:cstheme="minorHAnsi"/>
          <w:sz w:val="22"/>
          <w:lang w:val="en-US" w:eastAsia="zh-CN"/>
        </w:rPr>
        <w:t>L</w:t>
      </w:r>
      <w:r>
        <w:rPr>
          <w:rFonts w:hint="eastAsia" w:cstheme="minorHAnsi"/>
          <w:sz w:val="22"/>
          <w:lang w:eastAsia="zh"/>
        </w:rPr>
        <w:t>ocals</w:t>
      </w:r>
    </w:p>
    <w:p w14:paraId="539EC1F8">
      <w:pPr>
        <w:spacing w:after="120"/>
        <w:jc w:val="both"/>
        <w:rPr>
          <w:rFonts w:ascii="Calibri" w:hAnsi="Calibri" w:eastAsia="Calibri" w:cs="Calibri"/>
          <w:sz w:val="22"/>
          <w:lang w:eastAsia="zh"/>
        </w:rPr>
      </w:pPr>
      <w:r>
        <w:rPr>
          <w:rFonts w:ascii="Calibri" w:hAnsi="Calibri" w:eastAsia="Calibri" w:cs="Calibri"/>
          <w:sz w:val="22"/>
          <w:lang w:eastAsia="zh"/>
        </w:rPr>
        <w:t>Arrange opportunities for interaction with local residents, such as visiting fishing villages and farms, experiencing the lifestyle of local people, and enhancing the depth and cultural richness of the travel experience.</w:t>
      </w:r>
    </w:p>
    <w:p w14:paraId="0C84341E">
      <w:pPr>
        <w:keepNext/>
        <w:numPr>
          <w:ilvl w:val="255"/>
          <w:numId w:val="0"/>
        </w:numPr>
        <w:spacing w:before="120" w:after="120"/>
        <w:outlineLvl w:val="2"/>
        <w:rPr>
          <w:rFonts w:ascii="Calibri" w:hAnsi="Calibri" w:eastAsia="Calibri" w:cs="Calibri"/>
          <w:sz w:val="22"/>
          <w:szCs w:val="20"/>
          <w:lang w:eastAsia="zh"/>
        </w:rPr>
      </w:pPr>
      <w:r>
        <w:rPr>
          <w:rFonts w:hint="eastAsia" w:ascii="Calibri" w:hAnsi="Calibri" w:eastAsia="宋体" w:cs="Calibri"/>
          <w:sz w:val="22"/>
          <w:szCs w:val="20"/>
          <w:lang w:val="en-US" w:eastAsia="zh-CN"/>
        </w:rPr>
        <w:t xml:space="preserve">2.3.6  </w:t>
      </w:r>
      <w:r>
        <w:rPr>
          <w:rFonts w:ascii="Calibri" w:hAnsi="Calibri" w:eastAsia="Calibri" w:cs="Calibri"/>
          <w:sz w:val="22"/>
          <w:szCs w:val="20"/>
          <w:lang w:eastAsia="zh"/>
        </w:rPr>
        <w:t xml:space="preserve">Efficient </w:t>
      </w:r>
      <w:r>
        <w:rPr>
          <w:rFonts w:ascii="Calibri" w:hAnsi="Calibri" w:eastAsia="Calibri" w:cs="Calibri"/>
          <w:sz w:val="22"/>
          <w:szCs w:val="20"/>
          <w:lang w:val="en-US" w:eastAsia="zh-CN"/>
        </w:rPr>
        <w:t>T</w:t>
      </w:r>
      <w:r>
        <w:rPr>
          <w:rFonts w:ascii="Calibri" w:hAnsi="Calibri" w:eastAsia="Calibri" w:cs="Calibri"/>
          <w:sz w:val="22"/>
          <w:szCs w:val="20"/>
          <w:lang w:eastAsia="zh"/>
        </w:rPr>
        <w:t xml:space="preserve">ransportation </w:t>
      </w:r>
      <w:r>
        <w:rPr>
          <w:rFonts w:ascii="Calibri" w:hAnsi="Calibri" w:eastAsia="Calibri" w:cs="Calibri"/>
          <w:sz w:val="22"/>
          <w:szCs w:val="20"/>
          <w:lang w:val="en-US" w:eastAsia="zh-CN"/>
        </w:rPr>
        <w:t>A</w:t>
      </w:r>
      <w:r>
        <w:rPr>
          <w:rFonts w:ascii="Calibri" w:hAnsi="Calibri" w:eastAsia="Calibri" w:cs="Calibri"/>
          <w:sz w:val="22"/>
          <w:szCs w:val="20"/>
          <w:lang w:eastAsia="zh"/>
        </w:rPr>
        <w:t>rrangements</w:t>
      </w:r>
    </w:p>
    <w:p w14:paraId="46D02163">
      <w:pPr>
        <w:spacing w:after="120"/>
        <w:jc w:val="both"/>
        <w:rPr>
          <w:rFonts w:ascii="Calibri" w:hAnsi="Calibri" w:eastAsia="Calibri" w:cs="Calibri"/>
          <w:sz w:val="22"/>
          <w:lang w:eastAsia="zh"/>
        </w:rPr>
      </w:pPr>
      <w:r>
        <w:rPr>
          <w:rFonts w:ascii="Calibri" w:hAnsi="Calibri" w:eastAsia="Calibri" w:cs="Calibri"/>
          <w:sz w:val="22"/>
          <w:lang w:eastAsia="zh"/>
        </w:rPr>
        <w:t xml:space="preserve">Provide island shuttle services, such as </w:t>
      </w:r>
      <w:r>
        <w:rPr>
          <w:rFonts w:hint="eastAsia" w:ascii="Calibri" w:hAnsi="Calibri" w:eastAsia="Calibri" w:cs="Calibri"/>
          <w:sz w:val="22"/>
          <w:lang w:eastAsia="zh"/>
        </w:rPr>
        <w:t>Hainan Scenic Round-Island Tourism Highway Sightseeing Bus</w:t>
      </w:r>
      <w:r>
        <w:rPr>
          <w:rFonts w:ascii="Calibri" w:hAnsi="Calibri" w:eastAsia="Calibri" w:cs="Calibri"/>
          <w:sz w:val="22"/>
          <w:lang w:eastAsia="zh"/>
        </w:rPr>
        <w:t xml:space="preserve">, ensuring convenient and comfortable transportation. </w:t>
      </w:r>
    </w:p>
    <w:p w14:paraId="399DBF89">
      <w:pPr>
        <w:spacing w:after="120"/>
        <w:jc w:val="both"/>
        <w:rPr>
          <w:rFonts w:ascii="Calibri" w:hAnsi="Calibri" w:eastAsia="Calibri" w:cs="Calibri"/>
          <w:sz w:val="22"/>
          <w:lang w:eastAsia="zh"/>
        </w:rPr>
      </w:pPr>
      <w:r>
        <w:rPr>
          <w:rFonts w:ascii="Calibri" w:hAnsi="Calibri" w:eastAsia="Calibri" w:cs="Calibri"/>
          <w:sz w:val="22"/>
          <w:lang w:eastAsia="zh"/>
        </w:rPr>
        <w:t xml:space="preserve">Through the above designs and arrangements, tourists can </w:t>
      </w:r>
      <w:r>
        <w:rPr>
          <w:rFonts w:hint="eastAsia" w:ascii="Calibri" w:hAnsi="Calibri" w:eastAsia="Calibri" w:cs="Calibri"/>
          <w:sz w:val="22"/>
          <w:lang w:eastAsia="zh"/>
        </w:rPr>
        <w:t>enjoy a unique and premium island vacation experience</w:t>
      </w:r>
      <w:r>
        <w:rPr>
          <w:rFonts w:ascii="Calibri" w:hAnsi="Calibri" w:eastAsia="Calibri" w:cs="Calibri"/>
          <w:sz w:val="22"/>
          <w:lang w:eastAsia="zh"/>
        </w:rPr>
        <w:t>, meeting their diverse needs for nature, culture, cuisine, and adventure.</w:t>
      </w:r>
    </w:p>
    <w:p w14:paraId="73C9CC2C">
      <w:pPr>
        <w:spacing w:after="120"/>
        <w:jc w:val="center"/>
        <w:rPr>
          <w:rFonts w:ascii="宋体" w:hAnsi="宋体" w:eastAsia="宋体" w:cs="宋体"/>
          <w:sz w:val="24"/>
          <w:szCs w:val="24"/>
          <w:lang w:eastAsia="en-GB"/>
        </w:rPr>
      </w:pPr>
      <w:r>
        <w:rPr>
          <w:rFonts w:ascii="宋体" w:hAnsi="宋体" w:eastAsia="宋体" w:cs="宋体"/>
          <w:sz w:val="24"/>
          <w:szCs w:val="24"/>
          <w:lang w:val="en-NZ" w:eastAsia="en-NZ"/>
        </w:rPr>
        <w:drawing>
          <wp:inline distT="0" distB="0" distL="114300" distR="114300">
            <wp:extent cx="3601085" cy="1798955"/>
            <wp:effectExtent l="0" t="0" r="10795" b="14605"/>
            <wp:docPr id="18"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 descr="IMG_256"/>
                    <pic:cNvPicPr>
                      <a:picLocks noChangeAspect="1"/>
                    </pic:cNvPicPr>
                  </pic:nvPicPr>
                  <pic:blipFill>
                    <a:blip r:embed="rId54"/>
                    <a:stretch>
                      <a:fillRect/>
                    </a:stretch>
                  </pic:blipFill>
                  <pic:spPr>
                    <a:xfrm>
                      <a:off x="0" y="0"/>
                      <a:ext cx="3601085" cy="1798955"/>
                    </a:xfrm>
                    <a:prstGeom prst="rect">
                      <a:avLst/>
                    </a:prstGeom>
                    <a:noFill/>
                    <a:ln w="9525">
                      <a:noFill/>
                    </a:ln>
                  </pic:spPr>
                </pic:pic>
              </a:graphicData>
            </a:graphic>
          </wp:inline>
        </w:drawing>
      </w:r>
    </w:p>
    <w:p w14:paraId="1FAAB949">
      <w:pPr>
        <w:pStyle w:val="113"/>
        <w:suppressAutoHyphens/>
        <w:rPr>
          <w:rFonts w:eastAsia="宋体"/>
          <w:lang w:eastAsia="zh"/>
        </w:rPr>
      </w:pPr>
      <w:bookmarkStart w:id="442" w:name="_Toc5016"/>
      <w:bookmarkStart w:id="443" w:name="_Toc27478"/>
      <w:bookmarkStart w:id="444" w:name="_Toc9472"/>
      <w:bookmarkStart w:id="445" w:name="_Toc5979"/>
      <w:bookmarkStart w:id="446" w:name="_Toc30593"/>
      <w:bookmarkStart w:id="447" w:name="_Toc23907"/>
      <w:bookmarkStart w:id="448" w:name="_Toc25296"/>
      <w:bookmarkStart w:id="449" w:name="_Toc1992"/>
      <w:r>
        <w:rPr>
          <w:rFonts w:hint="eastAsia" w:eastAsia="宋体"/>
          <w:lang w:eastAsia="zh"/>
        </w:rPr>
        <w:t>Hainan Scenic Round-Island Tourism Highway Sightseeing Bus</w:t>
      </w:r>
      <w:bookmarkEnd w:id="442"/>
      <w:bookmarkEnd w:id="443"/>
      <w:bookmarkEnd w:id="444"/>
      <w:bookmarkEnd w:id="445"/>
      <w:bookmarkEnd w:id="446"/>
      <w:bookmarkEnd w:id="447"/>
      <w:bookmarkEnd w:id="448"/>
      <w:bookmarkEnd w:id="449"/>
    </w:p>
    <w:p w14:paraId="7392DE63">
      <w:pPr>
        <w:pStyle w:val="4"/>
        <w:ind w:left="1134" w:hanging="567"/>
        <w:jc w:val="left"/>
        <w:rPr>
          <w:spacing w:val="-1"/>
          <w:lang w:eastAsia="zh"/>
        </w:rPr>
      </w:pPr>
      <w:r>
        <w:rPr>
          <w:rFonts w:hint="eastAsia"/>
          <w:spacing w:val="-1"/>
          <w:lang w:val="en-US" w:eastAsia="zh-CN"/>
        </w:rPr>
        <w:t xml:space="preserve">2.4  </w:t>
      </w:r>
      <w:r>
        <w:rPr>
          <w:rFonts w:hint="eastAsia"/>
          <w:spacing w:val="-1"/>
          <w:lang w:eastAsia="zh"/>
        </w:rPr>
        <w:t>Innovation of Three Major Product Combinations</w:t>
      </w:r>
    </w:p>
    <w:p w14:paraId="646A76FF">
      <w:pPr>
        <w:spacing w:after="120"/>
        <w:ind w:left="1823" w:leftChars="540" w:hanging="851" w:hangingChars="387"/>
        <w:rPr>
          <w:rFonts w:cstheme="minorHAnsi"/>
          <w:sz w:val="22"/>
          <w:lang w:eastAsia="zh"/>
        </w:rPr>
      </w:pPr>
      <w:r>
        <w:rPr>
          <w:rFonts w:hint="eastAsia" w:cstheme="minorHAnsi"/>
          <w:sz w:val="22"/>
          <w:lang w:val="en-US" w:eastAsia="zh-CN"/>
        </w:rPr>
        <w:t xml:space="preserve">2.4.1  </w:t>
      </w:r>
      <w:r>
        <w:rPr>
          <w:rFonts w:hint="eastAsia" w:cstheme="minorHAnsi"/>
          <w:sz w:val="22"/>
          <w:lang w:eastAsia="zh"/>
        </w:rPr>
        <w:t>Integration of Lighthouse</w:t>
      </w:r>
      <w:r>
        <w:rPr>
          <w:rFonts w:hint="eastAsia" w:cstheme="minorHAnsi"/>
          <w:sz w:val="22"/>
          <w:lang w:val="en-US" w:eastAsia="zh-CN"/>
        </w:rPr>
        <w:t>s</w:t>
      </w:r>
      <w:r>
        <w:rPr>
          <w:rFonts w:hint="eastAsia" w:cstheme="minorHAnsi"/>
          <w:sz w:val="22"/>
          <w:lang w:eastAsia="zh"/>
        </w:rPr>
        <w:t xml:space="preserve"> and </w:t>
      </w:r>
      <w:r>
        <w:rPr>
          <w:rFonts w:hint="eastAsia" w:cstheme="minorHAnsi"/>
          <w:sz w:val="22"/>
          <w:lang w:val="en-US" w:eastAsia="zh-CN"/>
        </w:rPr>
        <w:t>F</w:t>
      </w:r>
      <w:r>
        <w:rPr>
          <w:rFonts w:hint="eastAsia" w:cstheme="minorHAnsi"/>
          <w:sz w:val="22"/>
          <w:lang w:eastAsia="zh"/>
        </w:rPr>
        <w:t xml:space="preserve">ashion </w:t>
      </w:r>
      <w:r>
        <w:rPr>
          <w:rFonts w:hint="eastAsia" w:cstheme="minorHAnsi"/>
          <w:sz w:val="22"/>
          <w:lang w:val="en-US" w:eastAsia="zh-CN"/>
        </w:rPr>
        <w:t>Activities</w:t>
      </w:r>
    </w:p>
    <w:p w14:paraId="6363F85D">
      <w:pPr>
        <w:spacing w:after="120"/>
        <w:jc w:val="both"/>
        <w:rPr>
          <w:rFonts w:ascii="Calibri" w:hAnsi="Calibri" w:eastAsia="Calibri" w:cs="Calibri"/>
          <w:sz w:val="22"/>
          <w:lang w:eastAsia="zh"/>
        </w:rPr>
      </w:pPr>
      <w:r>
        <w:rPr>
          <w:rFonts w:ascii="Calibri" w:hAnsi="Calibri" w:eastAsia="Calibri" w:cs="Calibri"/>
          <w:sz w:val="22"/>
          <w:lang w:eastAsia="zh"/>
        </w:rPr>
        <w:t xml:space="preserve">This product theme is "Listening to Your Inner Voice." By introducing entertainment activities favored by young people, it attracts young tourists. The combination of lighthouses and </w:t>
      </w:r>
      <w:r>
        <w:rPr>
          <w:rFonts w:hint="eastAsia" w:ascii="Calibri" w:hAnsi="Calibri" w:eastAsia="宋体" w:cs="Calibri"/>
          <w:sz w:val="22"/>
          <w:lang w:val="en-US" w:eastAsia="zh-CN"/>
        </w:rPr>
        <w:t>fashion activities</w:t>
      </w:r>
      <w:r>
        <w:rPr>
          <w:rFonts w:ascii="Calibri" w:hAnsi="Calibri" w:eastAsia="Calibri" w:cs="Calibri"/>
          <w:sz w:val="22"/>
          <w:lang w:eastAsia="zh"/>
        </w:rPr>
        <w:t xml:space="preserve"> makes the otherwise </w:t>
      </w:r>
      <w:r>
        <w:rPr>
          <w:rFonts w:hint="eastAsia" w:ascii="Calibri" w:hAnsi="Calibri" w:eastAsia="宋体" w:cs="Calibri"/>
          <w:sz w:val="22"/>
          <w:lang w:val="en-US" w:eastAsia="zh-CN"/>
        </w:rPr>
        <w:t>common</w:t>
      </w:r>
      <w:r>
        <w:rPr>
          <w:rFonts w:ascii="Calibri" w:hAnsi="Calibri" w:eastAsia="Calibri" w:cs="Calibri"/>
          <w:sz w:val="22"/>
          <w:lang w:eastAsia="zh"/>
        </w:rPr>
        <w:t xml:space="preserve"> lighthouses "come alive," including lighthouse sports (surfing, paddle boarding, rock climbing), lighthouse "</w:t>
      </w:r>
      <w:r>
        <w:rPr>
          <w:rFonts w:hint="eastAsia" w:ascii="Calibri" w:hAnsi="Calibri" w:eastAsia="Calibri" w:cs="Calibri"/>
          <w:sz w:val="22"/>
          <w:lang w:eastAsia="zh"/>
        </w:rPr>
        <w:t>Mysterious Night Glow</w:t>
      </w:r>
      <w:r>
        <w:rPr>
          <w:rFonts w:ascii="Calibri" w:hAnsi="Calibri" w:eastAsia="Calibri" w:cs="Calibri"/>
          <w:sz w:val="22"/>
          <w:lang w:eastAsia="zh"/>
        </w:rPr>
        <w:t>" (night markets, light shows, light concerts), and lighthouse</w:t>
      </w:r>
      <w:r>
        <w:rPr>
          <w:rFonts w:hint="eastAsia" w:ascii="Calibri" w:hAnsi="Calibri" w:eastAsia="宋体" w:cs="Calibri"/>
          <w:sz w:val="22"/>
          <w:lang w:val="en-US" w:eastAsia="zh-CN"/>
        </w:rPr>
        <w:t>s</w:t>
      </w:r>
      <w:r>
        <w:rPr>
          <w:rFonts w:ascii="Calibri" w:hAnsi="Calibri" w:eastAsia="Calibri" w:cs="Calibri"/>
          <w:sz w:val="22"/>
          <w:lang w:eastAsia="zh"/>
        </w:rPr>
        <w:t xml:space="preserve"> AI (AR lighthouse</w:t>
      </w:r>
      <w:r>
        <w:rPr>
          <w:rFonts w:hint="eastAsia" w:ascii="Calibri" w:hAnsi="Calibri" w:eastAsia="宋体" w:cs="Calibri"/>
          <w:sz w:val="22"/>
          <w:lang w:val="en-US" w:eastAsia="zh-CN"/>
        </w:rPr>
        <w:t>s</w:t>
      </w:r>
      <w:r>
        <w:rPr>
          <w:rFonts w:ascii="Calibri" w:hAnsi="Calibri" w:eastAsia="Calibri" w:cs="Calibri"/>
          <w:sz w:val="22"/>
          <w:lang w:eastAsia="zh"/>
        </w:rPr>
        <w:t xml:space="preserve"> virtual exploration, AR immersive exhibitions, AR interactive games).</w:t>
      </w:r>
    </w:p>
    <w:p w14:paraId="0D3BFEED">
      <w:pPr>
        <w:spacing w:after="120"/>
        <w:ind w:left="1823" w:leftChars="540" w:hanging="851" w:hangingChars="387"/>
        <w:rPr>
          <w:rFonts w:cstheme="minorHAnsi"/>
          <w:sz w:val="22"/>
          <w:lang w:eastAsia="zh"/>
        </w:rPr>
      </w:pPr>
      <w:r>
        <w:rPr>
          <w:rFonts w:hint="eastAsia" w:cstheme="minorHAnsi"/>
          <w:sz w:val="22"/>
          <w:lang w:val="en-US" w:eastAsia="zh-CN"/>
        </w:rPr>
        <w:t xml:space="preserve">2.4.2  </w:t>
      </w:r>
      <w:r>
        <w:rPr>
          <w:rFonts w:hint="eastAsia" w:cstheme="minorHAnsi"/>
          <w:sz w:val="22"/>
          <w:lang w:eastAsia="zh"/>
        </w:rPr>
        <w:t>Integration of Lighthouse</w:t>
      </w:r>
      <w:r>
        <w:rPr>
          <w:rFonts w:hint="eastAsia" w:eastAsia="宋体" w:cstheme="minorHAnsi"/>
          <w:sz w:val="22"/>
          <w:lang w:val="en-US" w:eastAsia="zh-CN"/>
        </w:rPr>
        <w:t>s</w:t>
      </w:r>
      <w:r>
        <w:rPr>
          <w:rFonts w:hint="eastAsia" w:cstheme="minorHAnsi"/>
          <w:sz w:val="22"/>
          <w:lang w:eastAsia="zh"/>
        </w:rPr>
        <w:t xml:space="preserve"> and Art</w:t>
      </w:r>
    </w:p>
    <w:p w14:paraId="51AF763B">
      <w:pPr>
        <w:spacing w:after="120"/>
        <w:jc w:val="both"/>
        <w:rPr>
          <w:rFonts w:ascii="Calibri" w:hAnsi="Calibri" w:eastAsia="Calibri" w:cs="Calibri"/>
          <w:sz w:val="22"/>
          <w:lang w:eastAsia="zh"/>
        </w:rPr>
      </w:pPr>
      <w:r>
        <w:rPr>
          <w:rFonts w:hint="eastAsia" w:ascii="Calibri" w:hAnsi="Calibri" w:eastAsia="Calibri" w:cs="Calibri"/>
          <w:sz w:val="22"/>
          <w:lang w:eastAsia="zh"/>
        </w:rPr>
        <w:t>With the theme of 'Enjoying Your Life,' this product combines lighthouses with art</w:t>
      </w:r>
      <w:r>
        <w:rPr>
          <w:rFonts w:ascii="Calibri" w:hAnsi="Calibri" w:eastAsia="Calibri" w:cs="Calibri"/>
          <w:sz w:val="22"/>
          <w:lang w:eastAsia="zh"/>
        </w:rPr>
        <w:t>. Through lighthouse graffiti, lighthouse oil painting exhibitions, writer lectures, interactive experiences, and lighthouse handicraft creation, tourists are immersed in the artistic ocean culture, savoring a different kind of life.</w:t>
      </w:r>
    </w:p>
    <w:p w14:paraId="53578EBF">
      <w:pPr>
        <w:spacing w:after="120"/>
        <w:ind w:left="1823" w:leftChars="540" w:hanging="851" w:hangingChars="387"/>
        <w:rPr>
          <w:rFonts w:cstheme="minorHAnsi"/>
          <w:sz w:val="22"/>
          <w:lang w:eastAsia="zh"/>
        </w:rPr>
      </w:pPr>
      <w:r>
        <w:rPr>
          <w:rFonts w:hint="eastAsia" w:cstheme="minorHAnsi"/>
          <w:sz w:val="22"/>
          <w:lang w:val="en-US" w:eastAsia="zh-CN"/>
        </w:rPr>
        <w:t xml:space="preserve">2.4.5  </w:t>
      </w:r>
      <w:r>
        <w:rPr>
          <w:rFonts w:hint="eastAsia" w:cstheme="minorHAnsi"/>
          <w:sz w:val="22"/>
          <w:lang w:eastAsia="zh"/>
        </w:rPr>
        <w:t>Integration of Lighthouse and Nature</w:t>
      </w:r>
    </w:p>
    <w:p w14:paraId="610C2301">
      <w:pPr>
        <w:spacing w:after="120" w:line="240" w:lineRule="auto"/>
        <w:jc w:val="both"/>
        <w:rPr>
          <w:rFonts w:ascii="Calibri" w:hAnsi="Calibri" w:eastAsia="Calibri" w:cs="Calibri"/>
          <w:sz w:val="22"/>
          <w:lang w:eastAsia="zh"/>
        </w:rPr>
      </w:pPr>
      <w:r>
        <w:rPr>
          <w:rFonts w:ascii="Calibri" w:hAnsi="Calibri" w:eastAsia="Calibri" w:cs="Calibri"/>
          <w:sz w:val="22"/>
          <w:lang w:eastAsia="zh"/>
        </w:rPr>
        <w:t xml:space="preserve">"Exploring Unknown Possibilities" is achieved </w:t>
      </w:r>
      <w:r>
        <w:rPr>
          <w:rFonts w:hint="eastAsia" w:ascii="Calibri" w:hAnsi="Calibri" w:eastAsia="Calibri" w:cs="Calibri"/>
          <w:sz w:val="22"/>
          <w:lang w:eastAsia="zh"/>
        </w:rPr>
        <w:t>through study classrooms, marine life observation activities, lighthouse museum exhibitions, and maritime history learning</w:t>
      </w:r>
      <w:r>
        <w:rPr>
          <w:rFonts w:ascii="Calibri" w:hAnsi="Calibri" w:eastAsia="Calibri" w:cs="Calibri"/>
          <w:sz w:val="22"/>
          <w:lang w:eastAsia="zh"/>
        </w:rPr>
        <w:t xml:space="preserve"> about maritime history, raising awareness of marine conservation and the importance of marine ecology. The concept of environmental protection becomes deeply ingrained in people's minds during their leisure time.</w:t>
      </w:r>
    </w:p>
    <w:p w14:paraId="6E27BBB0">
      <w:pPr>
        <w:rPr>
          <w:lang w:val="en-US"/>
        </w:rPr>
      </w:pPr>
      <w:r>
        <w:rPr>
          <w:rFonts w:ascii="Calibri" w:hAnsi="Calibri" w:eastAsia="Calibri" w:cs="Calibri"/>
          <w:sz w:val="22"/>
          <w:lang w:eastAsia="zh"/>
        </w:rPr>
        <w:br w:type="page"/>
      </w:r>
    </w:p>
    <w:p w14:paraId="52CF8D43">
      <w:pPr>
        <w:pStyle w:val="141"/>
        <w:rPr>
          <w:lang w:val="en-US"/>
        </w:rPr>
      </w:pPr>
      <w:r>
        <w:rPr>
          <w:rFonts w:hint="eastAsia"/>
          <w:lang w:val="en-US" w:eastAsia="zh-CN"/>
        </w:rPr>
        <w:t>EXAMPLE 4 - Korea Institute of Aids to Navigation – Souvenirs for the "Lighthouse Stamp Tour" themed event</w:t>
      </w:r>
    </w:p>
    <w:p w14:paraId="1CA20289">
      <w:pPr>
        <w:pStyle w:val="3"/>
        <w:rPr>
          <w:rFonts w:hint="eastAsia"/>
          <w:lang w:val="en-US" w:eastAsia="zh-CN"/>
        </w:rPr>
      </w:pPr>
    </w:p>
    <w:p w14:paraId="64574672">
      <w:pPr>
        <w:pStyle w:val="64"/>
        <w:keepNext w:val="0"/>
        <w:keepLines w:val="0"/>
        <w:widowControl/>
        <w:suppressLineNumbers w:val="0"/>
        <w:pBdr>
          <w:top w:val="none" w:color="auto" w:sz="0" w:space="0"/>
          <w:left w:val="none" w:color="auto" w:sz="0" w:space="0"/>
          <w:right w:val="none" w:color="auto" w:sz="0" w:space="0"/>
        </w:pBdr>
        <w:shd w:val="clear" w:fill="FFFFFF"/>
        <w:spacing w:before="0" w:beforeAutospacing="0" w:after="360" w:afterAutospacing="0"/>
        <w:ind w:left="0" w:right="0"/>
        <w:jc w:val="both"/>
        <w:rPr>
          <w:rFonts w:hint="eastAsia" w:eastAsia="宋体"/>
          <w:lang w:val="en-US" w:eastAsia="zh"/>
        </w:rPr>
      </w:pPr>
      <w:r>
        <w:rPr>
          <w:rFonts w:hint="eastAsia" w:eastAsia="宋体"/>
          <w:lang w:val="en-US" w:eastAsia="zh"/>
        </w:rPr>
        <w:t>What is Lighthouse Stamp Tour?</w:t>
      </w:r>
    </w:p>
    <w:p w14:paraId="1C6E0DDE">
      <w:pPr>
        <w:keepNext w:val="0"/>
        <w:keepLines w:val="0"/>
        <w:widowControl/>
        <w:suppressLineNumbers w:val="0"/>
        <w:pBdr>
          <w:top w:val="none" w:color="auto" w:sz="0" w:space="0"/>
          <w:left w:val="none" w:color="auto" w:sz="0" w:space="0"/>
          <w:right w:val="none" w:color="auto" w:sz="0" w:space="0"/>
        </w:pBdr>
        <w:shd w:val="clear" w:fill="FFFFFF"/>
        <w:spacing w:before="0" w:beforeAutospacing="0" w:after="120" w:afterAutospacing="0" w:line="240" w:lineRule="auto"/>
        <w:ind w:left="0" w:right="0"/>
        <w:jc w:val="both"/>
        <w:rPr>
          <w:rFonts w:ascii="Calibri" w:hAnsi="Calibri" w:eastAsia="Calibri" w:cs="Calibri"/>
          <w:sz w:val="22"/>
          <w:lang w:eastAsia="zh"/>
        </w:rPr>
      </w:pPr>
      <w:r>
        <w:rPr>
          <w:rFonts w:hint="default" w:ascii="Calibri" w:hAnsi="Calibri" w:eastAsia="Calibri" w:cs="Calibri"/>
          <w:sz w:val="22"/>
          <w:lang w:eastAsia="zh"/>
        </w:rPr>
        <w:t>The Lighthouse Stamp Tour is an innovative program in Korea that goes beyond simply highlighting the cultural heritage values associated with lighthouses. Its primary goal is to seamlessly and meaningfully integrate Korea's lighthouses into people's daily lives.</w:t>
      </w:r>
    </w:p>
    <w:p w14:paraId="0FCC59FA">
      <w:pPr>
        <w:pStyle w:val="64"/>
        <w:keepNext w:val="0"/>
        <w:keepLines w:val="0"/>
        <w:widowControl/>
        <w:suppressLineNumbers w:val="0"/>
        <w:pBdr>
          <w:top w:val="none" w:color="auto" w:sz="0" w:space="0"/>
          <w:left w:val="none" w:color="auto" w:sz="0" w:space="0"/>
          <w:right w:val="none" w:color="auto" w:sz="0" w:space="0"/>
        </w:pBdr>
        <w:shd w:val="clear" w:fill="FFFFFF"/>
        <w:spacing w:before="168" w:beforeAutospacing="0" w:after="216" w:afterAutospacing="0"/>
        <w:ind w:left="0" w:right="0"/>
        <w:jc w:val="both"/>
        <w:rPr>
          <w:rFonts w:hint="eastAsia" w:eastAsia="宋体"/>
          <w:lang w:val="en-US" w:eastAsia="zh"/>
        </w:rPr>
      </w:pPr>
      <w:r>
        <w:rPr>
          <w:rFonts w:hint="eastAsia" w:eastAsia="宋体"/>
          <w:lang w:val="en-US" w:eastAsia="zh"/>
        </w:rPr>
        <w:t>Initiation and Evolution</w:t>
      </w:r>
    </w:p>
    <w:p w14:paraId="0976D5E5">
      <w:pPr>
        <w:keepNext w:val="0"/>
        <w:keepLines w:val="0"/>
        <w:widowControl/>
        <w:suppressLineNumbers w:val="0"/>
        <w:pBdr>
          <w:top w:val="none" w:color="auto" w:sz="0" w:space="0"/>
          <w:left w:val="none" w:color="auto" w:sz="0" w:space="0"/>
          <w:right w:val="none" w:color="auto" w:sz="0" w:space="0"/>
        </w:pBdr>
        <w:shd w:val="clear" w:fill="FFFFFF"/>
        <w:spacing w:before="0" w:beforeAutospacing="0" w:after="120" w:afterAutospacing="0" w:line="240" w:lineRule="auto"/>
        <w:ind w:left="0" w:right="0"/>
        <w:jc w:val="both"/>
        <w:rPr>
          <w:rFonts w:hint="default" w:ascii="Calibri" w:hAnsi="Calibri" w:eastAsia="Calibri" w:cs="Calibri"/>
          <w:sz w:val="22"/>
          <w:lang w:eastAsia="zh"/>
        </w:rPr>
      </w:pPr>
      <w:r>
        <w:rPr>
          <w:rFonts w:hint="default" w:ascii="Calibri" w:hAnsi="Calibri" w:eastAsia="Calibri" w:cs="Calibri"/>
          <w:sz w:val="22"/>
          <w:lang w:eastAsia="zh"/>
        </w:rPr>
        <w:t>The program had its humble beginnings in 2017 with the launch of the "Beautiful Lighthouse Stamp Tour." Since then, it has undergone significant expansion, evolving into a diverse range of stamp tour options.</w:t>
      </w:r>
    </w:p>
    <w:p w14:paraId="4491AC32">
      <w:pPr>
        <w:pStyle w:val="64"/>
        <w:keepNext w:val="0"/>
        <w:keepLines w:val="0"/>
        <w:widowControl/>
        <w:suppressLineNumbers w:val="0"/>
        <w:pBdr>
          <w:top w:val="none" w:color="auto" w:sz="0" w:space="0"/>
          <w:left w:val="none" w:color="auto" w:sz="0" w:space="0"/>
          <w:right w:val="none" w:color="auto" w:sz="0" w:space="0"/>
        </w:pBdr>
        <w:shd w:val="clear" w:fill="FFFFFF"/>
        <w:spacing w:before="168" w:beforeAutospacing="0" w:after="216" w:afterAutospacing="0"/>
        <w:ind w:left="0" w:right="0"/>
        <w:jc w:val="both"/>
        <w:rPr>
          <w:rFonts w:hint="eastAsia" w:eastAsia="宋体"/>
          <w:lang w:val="en-US" w:eastAsia="zh"/>
        </w:rPr>
      </w:pPr>
      <w:r>
        <w:rPr>
          <w:rFonts w:hint="eastAsia" w:eastAsia="宋体"/>
          <w:lang w:val="en-US" w:eastAsia="zh"/>
        </w:rPr>
        <w:t>Diverse Tour Options</w:t>
      </w:r>
    </w:p>
    <w:p w14:paraId="6ECF799C">
      <w:pPr>
        <w:keepNext w:val="0"/>
        <w:keepLines w:val="0"/>
        <w:widowControl/>
        <w:numPr>
          <w:ilvl w:val="-1"/>
          <w:numId w:val="0"/>
        </w:numPr>
        <w:suppressLineNumbers w:val="0"/>
        <w:pBdr>
          <w:top w:val="none" w:color="auto" w:sz="0" w:space="0"/>
          <w:left w:val="none" w:color="auto" w:sz="0" w:space="0"/>
          <w:bottom w:val="none" w:color="auto" w:sz="0" w:space="0"/>
          <w:right w:val="none" w:color="auto" w:sz="0" w:space="0"/>
        </w:pBdr>
        <w:spacing w:before="0" w:beforeAutospacing="0" w:after="120" w:afterAutospacing="0" w:line="240" w:lineRule="auto"/>
        <w:ind w:left="0" w:right="0" w:firstLine="0"/>
        <w:jc w:val="both"/>
        <w:rPr>
          <w:rFonts w:hint="default" w:ascii="Calibri" w:hAnsi="Calibri" w:eastAsia="Calibri" w:cs="Calibri"/>
          <w:sz w:val="22"/>
          <w:lang w:eastAsia="zh"/>
        </w:rPr>
      </w:pPr>
      <w:r>
        <w:rPr>
          <w:rFonts w:ascii="Calibri" w:hAnsi="Calibri" w:eastAsia="Calibri" w:cs="Calibri"/>
          <w:sz w:val="22"/>
          <w:lang w:eastAsia="zh"/>
        </w:rPr>
        <w:t>Lighthouse Stamp Tour with History</w:t>
      </w:r>
      <w:r>
        <w:rPr>
          <w:rFonts w:hint="default" w:ascii="Calibri" w:hAnsi="Calibri" w:eastAsia="Calibri" w:cs="Calibri"/>
          <w:sz w:val="22"/>
          <w:lang w:eastAsia="zh"/>
        </w:rPr>
        <w:t>: This variant of the tour offers participants an in - depth exploration of the historical significance of each lighthouse. As visitors collect stamps at different lighthouse locations, they delve into the past, uncovering stories about how these structures have played crucial roles in maritime navigation, local economies, and cultural development over the years.</w:t>
      </w:r>
    </w:p>
    <w:p w14:paraId="21576FE7">
      <w:pPr>
        <w:keepNext w:val="0"/>
        <w:keepLines w:val="0"/>
        <w:widowControl/>
        <w:numPr>
          <w:ilvl w:val="-1"/>
          <w:numId w:val="0"/>
        </w:numPr>
        <w:suppressLineNumbers w:val="0"/>
        <w:pBdr>
          <w:top w:val="none" w:color="auto" w:sz="0" w:space="0"/>
          <w:left w:val="none" w:color="auto" w:sz="0" w:space="0"/>
          <w:bottom w:val="none" w:color="auto" w:sz="0" w:space="0"/>
          <w:right w:val="none" w:color="auto" w:sz="0" w:space="0"/>
        </w:pBdr>
        <w:spacing w:before="0" w:beforeAutospacing="0" w:after="120" w:afterAutospacing="0" w:line="240" w:lineRule="auto"/>
        <w:ind w:left="0" w:right="0" w:firstLine="0"/>
        <w:jc w:val="both"/>
        <w:rPr>
          <w:rFonts w:hint="default" w:ascii="Calibri" w:hAnsi="Calibri" w:eastAsia="Calibri" w:cs="Calibri"/>
          <w:sz w:val="22"/>
          <w:lang w:eastAsia="zh"/>
        </w:rPr>
      </w:pPr>
      <w:r>
        <w:rPr>
          <w:rFonts w:hint="default" w:ascii="Calibri" w:hAnsi="Calibri" w:eastAsia="Calibri" w:cs="Calibri"/>
          <w:sz w:val="22"/>
          <w:lang w:eastAsia="zh"/>
        </w:rPr>
        <w:t>Funny Lighthouse Stamp Tour: Designed to add an element of fun and light - heartedness to the experience, this tour likely features amusing anecdotes, quirky facts, and entertaining activities related to the lighthouses. It aims to make the journey more engaging, especially for families and those looking for a less serious but still enjoyable way to explore these landmarks.</w:t>
      </w:r>
    </w:p>
    <w:p w14:paraId="71B58960">
      <w:pPr>
        <w:keepNext w:val="0"/>
        <w:keepLines w:val="0"/>
        <w:widowControl/>
        <w:numPr>
          <w:ilvl w:val="-1"/>
          <w:numId w:val="0"/>
        </w:numPr>
        <w:suppressLineNumbers w:val="0"/>
        <w:pBdr>
          <w:top w:val="none" w:color="auto" w:sz="0" w:space="0"/>
          <w:left w:val="none" w:color="auto" w:sz="0" w:space="0"/>
          <w:bottom w:val="none" w:color="auto" w:sz="0" w:space="0"/>
          <w:right w:val="none" w:color="auto" w:sz="0" w:space="0"/>
        </w:pBdr>
        <w:spacing w:before="0" w:beforeAutospacing="0" w:after="120" w:afterAutospacing="0" w:line="240" w:lineRule="auto"/>
        <w:ind w:left="0" w:right="0" w:firstLine="0"/>
        <w:jc w:val="both"/>
        <w:rPr>
          <w:rFonts w:hint="default" w:ascii="Calibri" w:hAnsi="Calibri" w:eastAsia="Calibri" w:cs="Calibri"/>
          <w:sz w:val="22"/>
          <w:lang w:eastAsia="zh"/>
        </w:rPr>
      </w:pPr>
      <w:r>
        <w:rPr>
          <w:rFonts w:hint="default" w:ascii="Calibri" w:hAnsi="Calibri" w:eastAsia="Calibri" w:cs="Calibri"/>
          <w:sz w:val="22"/>
          <w:lang w:eastAsia="zh"/>
        </w:rPr>
        <w:t>Lighthouse Stamp Tour with Rich Seafood: Combining the charm of lighthouses with the local culinary delights, this tour takes participants on a journey where they can savor a variety of seafood dishes while visiting different lighthouses. It provides a unique opportunity to experience the coastal culture not just through its visual beauty but also through its rich gastronomic heritage.</w:t>
      </w:r>
    </w:p>
    <w:p w14:paraId="140AA442">
      <w:pPr>
        <w:keepNext w:val="0"/>
        <w:keepLines w:val="0"/>
        <w:widowControl/>
        <w:numPr>
          <w:ilvl w:val="-1"/>
          <w:numId w:val="0"/>
        </w:numPr>
        <w:suppressLineNumbers w:val="0"/>
        <w:pBdr>
          <w:top w:val="none" w:color="auto" w:sz="0" w:space="0"/>
          <w:left w:val="none" w:color="auto" w:sz="0" w:space="0"/>
          <w:bottom w:val="none" w:color="auto" w:sz="0" w:space="0"/>
          <w:right w:val="none" w:color="auto" w:sz="0" w:space="0"/>
        </w:pBdr>
        <w:spacing w:before="0" w:beforeAutospacing="0" w:after="120" w:afterAutospacing="0" w:line="240" w:lineRule="auto"/>
        <w:ind w:left="0" w:right="0" w:firstLine="0"/>
        <w:jc w:val="both"/>
        <w:rPr>
          <w:rFonts w:hint="default" w:ascii="Calibri" w:hAnsi="Calibri" w:eastAsia="Calibri" w:cs="Calibri"/>
          <w:sz w:val="22"/>
          <w:lang w:eastAsia="zh"/>
        </w:rPr>
      </w:pPr>
      <w:r>
        <w:rPr>
          <w:rFonts w:hint="default" w:ascii="Calibri" w:hAnsi="Calibri" w:eastAsia="Calibri" w:cs="Calibri"/>
          <w:sz w:val="22"/>
          <w:lang w:eastAsia="zh"/>
        </w:rPr>
        <w:t>Healing Lighthouse Stamp Tour: This option focuses on the therapeutic and relaxing aspects of visiting lighthouses. It might include activities such as meditation near the lighthouses, enjoying the serene coastal views, and taking part in wellness - related experiences. The aim is to offer visitors a chance to unwind, de - stress, and rejuvenate in the peaceful surroundings of these maritime beacons.</w:t>
      </w:r>
    </w:p>
    <w:p w14:paraId="33294E72">
      <w:pPr>
        <w:keepNext w:val="0"/>
        <w:keepLines w:val="0"/>
        <w:widowControl/>
        <w:suppressLineNumbers w:val="0"/>
        <w:pBdr>
          <w:top w:val="none" w:color="auto" w:sz="0" w:space="0"/>
          <w:left w:val="none" w:color="auto" w:sz="0" w:space="0"/>
          <w:right w:val="none" w:color="auto" w:sz="0" w:space="0"/>
        </w:pBdr>
        <w:shd w:val="clear" w:fill="FFFFFF"/>
        <w:spacing w:before="168" w:beforeAutospacing="0" w:after="120" w:afterAutospacing="0" w:line="240" w:lineRule="auto"/>
        <w:ind w:left="0" w:right="0"/>
        <w:jc w:val="both"/>
        <w:rPr>
          <w:rFonts w:hint="default" w:ascii="Calibri" w:hAnsi="Calibri" w:eastAsia="Calibri" w:cs="Calibri"/>
          <w:sz w:val="22"/>
          <w:lang w:eastAsia="zh"/>
        </w:rPr>
      </w:pPr>
      <w:r>
        <w:rPr>
          <w:rFonts w:hint="default" w:ascii="Calibri" w:hAnsi="Calibri" w:eastAsia="Calibri" w:cs="Calibri"/>
          <w:sz w:val="22"/>
          <w:lang w:eastAsia="zh"/>
        </w:rPr>
        <w:t>In essence, the Lighthouse Stamp Tour is a multi - faceted program that caters to different interests and preferences, encouraging people to engage with Korea's lighthouses in a variety of enriching and memorable ways.</w:t>
      </w:r>
    </w:p>
    <w:p w14:paraId="47386FF1">
      <w:pPr>
        <w:keepNext w:val="0"/>
        <w:keepLines w:val="0"/>
        <w:widowControl/>
        <w:suppressLineNumbers w:val="0"/>
        <w:pBdr>
          <w:top w:val="none" w:color="auto" w:sz="0" w:space="0"/>
          <w:left w:val="none" w:color="auto" w:sz="0" w:space="0"/>
          <w:right w:val="none" w:color="auto" w:sz="0" w:space="0"/>
        </w:pBdr>
        <w:shd w:val="clear" w:fill="FFFFFF"/>
        <w:spacing w:before="168" w:beforeAutospacing="0" w:after="120" w:afterAutospacing="0" w:line="240" w:lineRule="auto"/>
        <w:ind w:left="0" w:right="0"/>
        <w:jc w:val="both"/>
        <w:rPr>
          <w:rFonts w:hint="default" w:ascii="Calibri" w:hAnsi="Calibri" w:eastAsia="Calibri" w:cs="Calibri"/>
          <w:sz w:val="22"/>
          <w:lang w:eastAsia="zh"/>
        </w:rPr>
      </w:pPr>
      <w:r>
        <w:rPr>
          <w:rFonts w:hint="default" w:ascii="Calibri" w:hAnsi="Calibri" w:eastAsia="Calibri" w:cs="Calibri"/>
          <w:sz w:val="22"/>
          <w:lang w:eastAsia="zh"/>
        </w:rPr>
        <w:t>Here are the souvenir designs for the "Lighthouse Stamp Tour" themed event, serving as a reference for IALA members for producing lighthouse-themed merchandise.</w:t>
      </w:r>
    </w:p>
    <w:p w14:paraId="0388A4AD">
      <w:pPr>
        <w:pStyle w:val="4"/>
        <w:jc w:val="center"/>
        <w:rPr>
          <w:lang w:val="en-NZ" w:eastAsia="en-NZ"/>
        </w:rPr>
      </w:pPr>
      <w:r>
        <w:drawing>
          <wp:inline distT="0" distB="0" distL="114300" distR="114300">
            <wp:extent cx="2179320" cy="1797050"/>
            <wp:effectExtent l="0" t="0" r="0" b="0"/>
            <wp:docPr id="4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7"/>
                    <pic:cNvPicPr>
                      <a:picLocks noChangeAspect="1"/>
                    </pic:cNvPicPr>
                  </pic:nvPicPr>
                  <pic:blipFill>
                    <a:blip r:embed="rId55"/>
                    <a:stretch>
                      <a:fillRect/>
                    </a:stretch>
                  </pic:blipFill>
                  <pic:spPr>
                    <a:xfrm>
                      <a:off x="0" y="0"/>
                      <a:ext cx="2179320" cy="1797050"/>
                    </a:xfrm>
                    <a:prstGeom prst="rect">
                      <a:avLst/>
                    </a:prstGeom>
                  </pic:spPr>
                </pic:pic>
              </a:graphicData>
            </a:graphic>
          </wp:inline>
        </w:drawing>
      </w:r>
    </w:p>
    <w:p w14:paraId="5D292138">
      <w:pPr>
        <w:pStyle w:val="113"/>
        <w:jc w:val="center"/>
        <w:rPr>
          <w:lang w:val="en-US"/>
        </w:rPr>
      </w:pPr>
      <w:bookmarkStart w:id="450" w:name="_Toc7168"/>
      <w:bookmarkStart w:id="451" w:name="_Toc17654"/>
      <w:bookmarkStart w:id="452" w:name="_Toc17921"/>
      <w:bookmarkStart w:id="453" w:name="_Toc9011"/>
      <w:bookmarkStart w:id="454" w:name="_Toc23262"/>
      <w:bookmarkStart w:id="455" w:name="_Toc3474"/>
      <w:bookmarkStart w:id="456" w:name="_Toc1603"/>
      <w:r>
        <w:rPr>
          <w:rFonts w:hint="eastAsia" w:eastAsia="宋体"/>
          <w:lang w:val="en-US" w:eastAsia="zh-CN"/>
        </w:rPr>
        <w:t>Lighthouse Stamp Tour Logo</w:t>
      </w:r>
      <w:bookmarkEnd w:id="450"/>
      <w:bookmarkEnd w:id="451"/>
      <w:bookmarkEnd w:id="452"/>
      <w:bookmarkEnd w:id="453"/>
      <w:bookmarkEnd w:id="454"/>
      <w:bookmarkEnd w:id="455"/>
      <w:bookmarkEnd w:id="456"/>
    </w:p>
    <w:p w14:paraId="57D0669A">
      <w:r>
        <w:rPr>
          <w:lang w:val="en-NZ" w:eastAsia="en-NZ"/>
        </w:rPr>
        <w:drawing>
          <wp:inline distT="0" distB="0" distL="114300" distR="114300">
            <wp:extent cx="6475095" cy="2853690"/>
            <wp:effectExtent l="0" t="0" r="1905" b="11430"/>
            <wp:docPr id="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
                    <pic:cNvPicPr>
                      <a:picLocks noChangeAspect="1"/>
                    </pic:cNvPicPr>
                  </pic:nvPicPr>
                  <pic:blipFill>
                    <a:blip r:embed="rId56"/>
                    <a:stretch>
                      <a:fillRect/>
                    </a:stretch>
                  </pic:blipFill>
                  <pic:spPr>
                    <a:xfrm>
                      <a:off x="0" y="0"/>
                      <a:ext cx="6475095" cy="2853690"/>
                    </a:xfrm>
                    <a:prstGeom prst="rect">
                      <a:avLst/>
                    </a:prstGeom>
                    <a:noFill/>
                    <a:ln>
                      <a:noFill/>
                    </a:ln>
                  </pic:spPr>
                </pic:pic>
              </a:graphicData>
            </a:graphic>
          </wp:inline>
        </w:drawing>
      </w:r>
    </w:p>
    <w:p w14:paraId="70FD164F">
      <w:pPr>
        <w:pStyle w:val="113"/>
        <w:suppressAutoHyphens/>
        <w:rPr>
          <w:rFonts w:eastAsia="宋体"/>
          <w:lang w:val="en-US" w:eastAsia="zh-CN"/>
        </w:rPr>
      </w:pPr>
      <w:bookmarkStart w:id="457" w:name="_Toc5123"/>
      <w:bookmarkStart w:id="458" w:name="_Toc24098"/>
      <w:bookmarkStart w:id="459" w:name="_Toc6450"/>
      <w:bookmarkStart w:id="460" w:name="_Toc6678"/>
      <w:bookmarkStart w:id="461" w:name="_Toc506"/>
      <w:bookmarkStart w:id="462" w:name="_Toc25661"/>
      <w:bookmarkStart w:id="463" w:name="_Toc12215"/>
      <w:bookmarkStart w:id="464" w:name="_Toc13017"/>
      <w:bookmarkStart w:id="465" w:name="_Toc29919"/>
      <w:bookmarkStart w:id="466" w:name="_Toc32074"/>
      <w:bookmarkStart w:id="467" w:name="_Toc26984"/>
      <w:bookmarkStart w:id="468" w:name="_Toc24433"/>
      <w:bookmarkStart w:id="469" w:name="_Toc31126"/>
      <w:bookmarkStart w:id="470" w:name="_Toc10272"/>
      <w:r>
        <w:rPr>
          <w:rFonts w:hint="eastAsia" w:eastAsia="宋体"/>
          <w:lang w:val="en-US" w:eastAsia="zh-CN"/>
        </w:rPr>
        <w:t>Lighthouse miniatures</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p>
    <w:p w14:paraId="384DBD60">
      <w:pPr>
        <w:pStyle w:val="4"/>
        <w:jc w:val="center"/>
      </w:pPr>
      <w:r>
        <w:rPr>
          <w:lang w:val="en-NZ" w:eastAsia="en-NZ"/>
        </w:rPr>
        <w:drawing>
          <wp:inline distT="0" distB="0" distL="114300" distR="114300">
            <wp:extent cx="6475095" cy="1901190"/>
            <wp:effectExtent l="0" t="0" r="0" b="0"/>
            <wp:docPr id="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
                    <pic:cNvPicPr>
                      <a:picLocks noChangeAspect="1"/>
                    </pic:cNvPicPr>
                  </pic:nvPicPr>
                  <pic:blipFill>
                    <a:blip r:embed="rId57"/>
                    <a:stretch>
                      <a:fillRect/>
                    </a:stretch>
                  </pic:blipFill>
                  <pic:spPr>
                    <a:xfrm>
                      <a:off x="0" y="0"/>
                      <a:ext cx="6475095" cy="1901190"/>
                    </a:xfrm>
                    <a:prstGeom prst="rect">
                      <a:avLst/>
                    </a:prstGeom>
                  </pic:spPr>
                </pic:pic>
              </a:graphicData>
            </a:graphic>
          </wp:inline>
        </w:drawing>
      </w:r>
    </w:p>
    <w:p w14:paraId="1966DC47">
      <w:pPr>
        <w:pStyle w:val="113"/>
        <w:suppressAutoHyphens/>
        <w:rPr>
          <w:rFonts w:eastAsia="宋体"/>
          <w:lang w:val="en-US" w:eastAsia="zh-CN"/>
        </w:rPr>
      </w:pPr>
      <w:bookmarkStart w:id="471" w:name="_Toc3481"/>
      <w:bookmarkStart w:id="472" w:name="_Toc31225"/>
      <w:bookmarkStart w:id="473" w:name="_Toc15297"/>
      <w:bookmarkStart w:id="474" w:name="_Toc27684"/>
      <w:bookmarkStart w:id="475" w:name="_Toc28069"/>
      <w:bookmarkStart w:id="476" w:name="_Toc20433"/>
      <w:bookmarkStart w:id="477" w:name="_Toc5934"/>
      <w:bookmarkStart w:id="478" w:name="_Toc13191"/>
      <w:bookmarkStart w:id="479" w:name="_Toc29936"/>
      <w:bookmarkStart w:id="480" w:name="_Toc5567"/>
      <w:bookmarkStart w:id="481" w:name="_Toc2873"/>
      <w:bookmarkStart w:id="482" w:name="_Toc8544"/>
      <w:bookmarkStart w:id="483" w:name="_Toc31674"/>
      <w:bookmarkStart w:id="484" w:name="_Toc16908"/>
      <w:r>
        <w:rPr>
          <w:rFonts w:hint="eastAsia" w:eastAsia="宋体"/>
          <w:lang w:val="en-US" w:eastAsia="zh-CN"/>
        </w:rPr>
        <w:t>Lighthouse badges and bookmarks</w:t>
      </w:r>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p w14:paraId="1A1D3F73">
      <w:pPr>
        <w:pStyle w:val="4"/>
        <w:jc w:val="center"/>
        <w:rPr>
          <w:lang w:eastAsia="en-GB"/>
        </w:rPr>
      </w:pPr>
      <w:r>
        <w:rPr>
          <w:lang w:val="en-NZ" w:eastAsia="en-NZ"/>
        </w:rPr>
        <w:drawing>
          <wp:inline distT="0" distB="0" distL="114300" distR="114300">
            <wp:extent cx="2430780" cy="2538730"/>
            <wp:effectExtent l="0" t="0" r="7620" b="6350"/>
            <wp:docPr id="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
                    <pic:cNvPicPr>
                      <a:picLocks noChangeAspect="1"/>
                    </pic:cNvPicPr>
                  </pic:nvPicPr>
                  <pic:blipFill>
                    <a:blip r:embed="rId58"/>
                    <a:stretch>
                      <a:fillRect/>
                    </a:stretch>
                  </pic:blipFill>
                  <pic:spPr>
                    <a:xfrm>
                      <a:off x="0" y="0"/>
                      <a:ext cx="2430780" cy="2538730"/>
                    </a:xfrm>
                    <a:prstGeom prst="rect">
                      <a:avLst/>
                    </a:prstGeom>
                    <a:noFill/>
                    <a:ln>
                      <a:noFill/>
                    </a:ln>
                  </pic:spPr>
                </pic:pic>
              </a:graphicData>
            </a:graphic>
          </wp:inline>
        </w:drawing>
      </w:r>
    </w:p>
    <w:bookmarkEnd w:id="324"/>
    <w:p w14:paraId="6F17E655">
      <w:pPr>
        <w:pStyle w:val="113"/>
        <w:suppressAutoHyphens/>
        <w:rPr>
          <w:rFonts w:eastAsia="宋体"/>
          <w:lang w:val="en-US" w:eastAsia="zh-CN"/>
        </w:rPr>
      </w:pPr>
      <w:bookmarkStart w:id="485" w:name="_Toc5117"/>
      <w:bookmarkStart w:id="486" w:name="_Toc18772"/>
      <w:bookmarkStart w:id="487" w:name="_Toc20678"/>
      <w:bookmarkStart w:id="488" w:name="_Toc18611"/>
      <w:bookmarkStart w:id="489" w:name="_Toc23860"/>
      <w:bookmarkStart w:id="490" w:name="_Toc32019"/>
      <w:bookmarkStart w:id="491" w:name="_Toc24479"/>
      <w:bookmarkStart w:id="492" w:name="_Toc18894"/>
      <w:bookmarkStart w:id="493" w:name="_Toc9206"/>
      <w:bookmarkStart w:id="494" w:name="_Toc19642"/>
      <w:bookmarkStart w:id="495" w:name="_Toc32703"/>
      <w:bookmarkStart w:id="496" w:name="_Toc30238"/>
      <w:bookmarkStart w:id="497" w:name="_Toc2547"/>
      <w:bookmarkStart w:id="498" w:name="_Toc12143"/>
      <w:r>
        <w:rPr>
          <w:rFonts w:hint="eastAsia" w:eastAsia="宋体"/>
          <w:lang w:val="en-US" w:eastAsia="zh-CN"/>
        </w:rPr>
        <w:t>Lighthouse music box</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4F47B178">
      <w:pPr>
        <w:pStyle w:val="4"/>
        <w:jc w:val="center"/>
      </w:pPr>
      <w:r>
        <w:drawing>
          <wp:inline distT="0" distB="0" distL="114300" distR="114300">
            <wp:extent cx="3291840" cy="2644140"/>
            <wp:effectExtent l="0" t="0" r="0" b="7620"/>
            <wp:docPr id="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
                    <pic:cNvPicPr>
                      <a:picLocks noChangeAspect="1"/>
                    </pic:cNvPicPr>
                  </pic:nvPicPr>
                  <pic:blipFill>
                    <a:blip r:embed="rId59"/>
                    <a:stretch>
                      <a:fillRect/>
                    </a:stretch>
                  </pic:blipFill>
                  <pic:spPr>
                    <a:xfrm>
                      <a:off x="0" y="0"/>
                      <a:ext cx="3291840" cy="2644140"/>
                    </a:xfrm>
                    <a:prstGeom prst="rect">
                      <a:avLst/>
                    </a:prstGeom>
                    <a:noFill/>
                    <a:ln>
                      <a:noFill/>
                    </a:ln>
                  </pic:spPr>
                </pic:pic>
              </a:graphicData>
            </a:graphic>
          </wp:inline>
        </w:drawing>
      </w:r>
    </w:p>
    <w:p w14:paraId="581C9200">
      <w:pPr>
        <w:pStyle w:val="113"/>
        <w:rPr>
          <w:rFonts w:hint="eastAsia" w:eastAsia="宋体"/>
          <w:lang w:val="en-US" w:eastAsia="zh-CN"/>
        </w:rPr>
      </w:pPr>
      <w:bookmarkStart w:id="499" w:name="_Toc14282"/>
      <w:bookmarkStart w:id="500" w:name="_Toc19054"/>
      <w:bookmarkStart w:id="501" w:name="_Toc20746"/>
      <w:bookmarkStart w:id="502" w:name="_Toc21476"/>
      <w:bookmarkStart w:id="503" w:name="_Toc32215"/>
      <w:bookmarkStart w:id="504" w:name="_Toc6853"/>
      <w:bookmarkStart w:id="505" w:name="_Toc18622"/>
      <w:r>
        <w:rPr>
          <w:rFonts w:hint="eastAsia" w:eastAsia="宋体"/>
          <w:lang w:val="en-US" w:eastAsia="zh-CN"/>
        </w:rPr>
        <w:t>Lantern bedside lamp</w:t>
      </w:r>
      <w:bookmarkEnd w:id="499"/>
      <w:bookmarkEnd w:id="500"/>
      <w:bookmarkEnd w:id="501"/>
      <w:bookmarkEnd w:id="502"/>
      <w:bookmarkEnd w:id="503"/>
      <w:bookmarkEnd w:id="504"/>
      <w:bookmarkEnd w:id="505"/>
    </w:p>
    <w:p w14:paraId="46CC59D6">
      <w:pPr>
        <w:pStyle w:val="4"/>
        <w:jc w:val="center"/>
      </w:pPr>
      <w:r>
        <w:drawing>
          <wp:inline distT="0" distB="0" distL="114300" distR="114300">
            <wp:extent cx="1878965" cy="2623185"/>
            <wp:effectExtent l="0" t="0" r="10795" b="13335"/>
            <wp:docPr id="3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
                    <pic:cNvPicPr>
                      <a:picLocks noChangeAspect="1"/>
                    </pic:cNvPicPr>
                  </pic:nvPicPr>
                  <pic:blipFill>
                    <a:blip r:embed="rId60"/>
                    <a:stretch>
                      <a:fillRect/>
                    </a:stretch>
                  </pic:blipFill>
                  <pic:spPr>
                    <a:xfrm>
                      <a:off x="0" y="0"/>
                      <a:ext cx="1878965" cy="2623185"/>
                    </a:xfrm>
                    <a:prstGeom prst="rect">
                      <a:avLst/>
                    </a:prstGeom>
                    <a:noFill/>
                    <a:ln>
                      <a:noFill/>
                    </a:ln>
                  </pic:spPr>
                </pic:pic>
              </a:graphicData>
            </a:graphic>
          </wp:inline>
        </w:drawing>
      </w:r>
      <w:r>
        <w:drawing>
          <wp:inline distT="0" distB="0" distL="114300" distR="114300">
            <wp:extent cx="1900555" cy="2625725"/>
            <wp:effectExtent l="0" t="0" r="4445" b="10795"/>
            <wp:docPr id="3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
                    <pic:cNvPicPr>
                      <a:picLocks noChangeAspect="1"/>
                    </pic:cNvPicPr>
                  </pic:nvPicPr>
                  <pic:blipFill>
                    <a:blip r:embed="rId61"/>
                    <a:stretch>
                      <a:fillRect/>
                    </a:stretch>
                  </pic:blipFill>
                  <pic:spPr>
                    <a:xfrm>
                      <a:off x="0" y="0"/>
                      <a:ext cx="1900555" cy="2625725"/>
                    </a:xfrm>
                    <a:prstGeom prst="rect">
                      <a:avLst/>
                    </a:prstGeom>
                    <a:noFill/>
                    <a:ln>
                      <a:noFill/>
                    </a:ln>
                  </pic:spPr>
                </pic:pic>
              </a:graphicData>
            </a:graphic>
          </wp:inline>
        </w:drawing>
      </w:r>
      <w:r>
        <w:drawing>
          <wp:inline distT="0" distB="0" distL="114300" distR="114300">
            <wp:extent cx="1868805" cy="2636520"/>
            <wp:effectExtent l="0" t="0" r="5715" b="0"/>
            <wp:docPr id="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
                    <pic:cNvPicPr>
                      <a:picLocks noChangeAspect="1"/>
                    </pic:cNvPicPr>
                  </pic:nvPicPr>
                  <pic:blipFill>
                    <a:blip r:embed="rId62"/>
                    <a:stretch>
                      <a:fillRect/>
                    </a:stretch>
                  </pic:blipFill>
                  <pic:spPr>
                    <a:xfrm>
                      <a:off x="0" y="0"/>
                      <a:ext cx="1868805" cy="2636520"/>
                    </a:xfrm>
                    <a:prstGeom prst="rect">
                      <a:avLst/>
                    </a:prstGeom>
                    <a:noFill/>
                    <a:ln>
                      <a:noFill/>
                    </a:ln>
                  </pic:spPr>
                </pic:pic>
              </a:graphicData>
            </a:graphic>
          </wp:inline>
        </w:drawing>
      </w:r>
      <w:r>
        <w:drawing>
          <wp:inline distT="0" distB="0" distL="114300" distR="114300">
            <wp:extent cx="2072640" cy="2745740"/>
            <wp:effectExtent l="0" t="0" r="0" b="12700"/>
            <wp:docPr id="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5"/>
                    <pic:cNvPicPr>
                      <a:picLocks noChangeAspect="1"/>
                    </pic:cNvPicPr>
                  </pic:nvPicPr>
                  <pic:blipFill>
                    <a:blip r:embed="rId63"/>
                    <a:stretch>
                      <a:fillRect/>
                    </a:stretch>
                  </pic:blipFill>
                  <pic:spPr>
                    <a:xfrm>
                      <a:off x="0" y="0"/>
                      <a:ext cx="2072640" cy="2745740"/>
                    </a:xfrm>
                    <a:prstGeom prst="rect">
                      <a:avLst/>
                    </a:prstGeom>
                    <a:noFill/>
                    <a:ln>
                      <a:noFill/>
                    </a:ln>
                  </pic:spPr>
                </pic:pic>
              </a:graphicData>
            </a:graphic>
          </wp:inline>
        </w:drawing>
      </w:r>
      <w:r>
        <w:drawing>
          <wp:inline distT="0" distB="0" distL="114300" distR="114300">
            <wp:extent cx="2095500" cy="2733040"/>
            <wp:effectExtent l="0" t="0" r="7620" b="10160"/>
            <wp:docPr id="4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6"/>
                    <pic:cNvPicPr>
                      <a:picLocks noChangeAspect="1"/>
                    </pic:cNvPicPr>
                  </pic:nvPicPr>
                  <pic:blipFill>
                    <a:blip r:embed="rId64"/>
                    <a:stretch>
                      <a:fillRect/>
                    </a:stretch>
                  </pic:blipFill>
                  <pic:spPr>
                    <a:xfrm>
                      <a:off x="0" y="0"/>
                      <a:ext cx="2095500" cy="2733040"/>
                    </a:xfrm>
                    <a:prstGeom prst="rect">
                      <a:avLst/>
                    </a:prstGeom>
                    <a:noFill/>
                    <a:ln>
                      <a:noFill/>
                    </a:ln>
                  </pic:spPr>
                </pic:pic>
              </a:graphicData>
            </a:graphic>
          </wp:inline>
        </w:drawing>
      </w:r>
    </w:p>
    <w:p w14:paraId="65A4D287">
      <w:pPr>
        <w:pStyle w:val="113"/>
        <w:rPr>
          <w:rFonts w:hint="eastAsia" w:eastAsia="宋体"/>
          <w:lang w:val="en-US" w:eastAsia="zh-CN"/>
        </w:rPr>
      </w:pPr>
      <w:bookmarkStart w:id="506" w:name="_Toc27667"/>
      <w:bookmarkStart w:id="507" w:name="_Toc21368"/>
      <w:bookmarkStart w:id="508" w:name="_Toc18103"/>
      <w:bookmarkStart w:id="509" w:name="_Toc22914"/>
      <w:bookmarkStart w:id="510" w:name="_Toc8354"/>
      <w:bookmarkStart w:id="511" w:name="_Toc22363"/>
      <w:bookmarkStart w:id="512" w:name="_Toc24473"/>
      <w:r>
        <w:rPr>
          <w:rFonts w:hint="eastAsia" w:eastAsia="宋体"/>
          <w:lang w:val="en-US" w:eastAsia="zh-CN"/>
        </w:rPr>
        <w:t>Lighthouse-themed Event Poster</w:t>
      </w:r>
      <w:bookmarkEnd w:id="506"/>
      <w:bookmarkEnd w:id="507"/>
      <w:bookmarkEnd w:id="508"/>
      <w:bookmarkEnd w:id="509"/>
      <w:bookmarkEnd w:id="510"/>
      <w:bookmarkEnd w:id="511"/>
      <w:bookmarkEnd w:id="512"/>
    </w:p>
    <w:p w14:paraId="02EC36A1">
      <w:pPr>
        <w:suppressAutoHyphens/>
        <w:spacing w:line="240" w:lineRule="auto"/>
        <w:rPr>
          <w:rFonts w:hint="default"/>
          <w:lang w:val="en-US" w:eastAsia="zh-CN"/>
        </w:rPr>
      </w:pPr>
      <w:r>
        <w:br w:type="page"/>
      </w:r>
    </w:p>
    <w:p w14:paraId="41FED73E">
      <w:pPr>
        <w:pStyle w:val="141"/>
        <w:rPr>
          <w:lang w:val="en-US"/>
        </w:rPr>
      </w:pPr>
      <w:r>
        <w:rPr>
          <w:rFonts w:hint="eastAsia"/>
          <w:lang w:val="en-US" w:eastAsia="zh-CN"/>
        </w:rPr>
        <w:t xml:space="preserve">EXAMPLE 5 - MARITIME NEW ZEALAND – The flyer for New Zealand turns pink in Breast Cancer Awareness Month </w:t>
      </w:r>
    </w:p>
    <w:p w14:paraId="5DA2B3B6">
      <w:pPr>
        <w:pStyle w:val="3"/>
        <w:rPr>
          <w:rFonts w:hint="eastAsia"/>
          <w:lang w:val="en-US" w:eastAsia="zh-CN"/>
        </w:rPr>
      </w:pPr>
    </w:p>
    <w:p w14:paraId="7F69122D">
      <w:pPr>
        <w:keepNext w:val="0"/>
        <w:keepLines w:val="0"/>
        <w:widowControl/>
        <w:numPr>
          <w:ilvl w:val="-1"/>
          <w:numId w:val="0"/>
        </w:numPr>
        <w:suppressLineNumbers w:val="0"/>
        <w:pBdr>
          <w:top w:val="none" w:color="auto" w:sz="0" w:space="0"/>
          <w:left w:val="none" w:color="auto" w:sz="0" w:space="0"/>
          <w:bottom w:val="none" w:color="auto" w:sz="0" w:space="0"/>
          <w:right w:val="none" w:color="auto" w:sz="0" w:space="0"/>
        </w:pBdr>
        <w:spacing w:before="0" w:beforeAutospacing="0" w:after="120" w:afterAutospacing="0" w:line="240" w:lineRule="auto"/>
        <w:ind w:left="0" w:right="0" w:firstLine="0"/>
        <w:jc w:val="both"/>
        <w:rPr>
          <w:rFonts w:hint="eastAsia" w:ascii="Calibri" w:hAnsi="Calibri" w:eastAsia="Calibri" w:cs="Calibri"/>
          <w:sz w:val="22"/>
          <w:lang w:val="en-US" w:eastAsia="zh"/>
        </w:rPr>
      </w:pPr>
      <w:r>
        <w:rPr>
          <w:rFonts w:hint="eastAsia" w:ascii="Calibri" w:hAnsi="Calibri" w:eastAsia="Calibri" w:cs="Calibri"/>
          <w:sz w:val="22"/>
          <w:lang w:val="en-US" w:eastAsia="zh"/>
        </w:rPr>
        <w:t>In October 2025, over 90 landmarks and prominent buildings across New Zealand have lit up in pink to mark Breast Cancer Awareness Month.</w:t>
      </w:r>
    </w:p>
    <w:p w14:paraId="430DAD34">
      <w:pPr>
        <w:keepNext w:val="0"/>
        <w:keepLines w:val="0"/>
        <w:widowControl/>
        <w:numPr>
          <w:ilvl w:val="-1"/>
          <w:numId w:val="0"/>
        </w:numPr>
        <w:suppressLineNumbers w:val="0"/>
        <w:pBdr>
          <w:top w:val="none" w:color="auto" w:sz="0" w:space="0"/>
          <w:left w:val="none" w:color="auto" w:sz="0" w:space="0"/>
          <w:bottom w:val="none" w:color="auto" w:sz="0" w:space="0"/>
          <w:right w:val="none" w:color="auto" w:sz="0" w:space="0"/>
        </w:pBdr>
        <w:spacing w:before="0" w:beforeAutospacing="0" w:after="120" w:afterAutospacing="0" w:line="240" w:lineRule="auto"/>
        <w:ind w:left="0" w:right="0" w:firstLine="0"/>
        <w:jc w:val="both"/>
        <w:rPr>
          <w:rFonts w:hint="eastAsia" w:ascii="Calibri" w:hAnsi="Calibri" w:eastAsia="Calibri" w:cs="Calibri"/>
          <w:sz w:val="22"/>
          <w:lang w:val="en-US" w:eastAsia="zh"/>
        </w:rPr>
      </w:pPr>
      <w:r>
        <w:rPr>
          <w:rFonts w:hint="eastAsia" w:ascii="Calibri" w:hAnsi="Calibri" w:eastAsia="Calibri" w:cs="Calibri"/>
          <w:sz w:val="22"/>
          <w:lang w:val="en-US" w:eastAsia="zh"/>
        </w:rPr>
        <w:t>Maritime NZ and the Castle Point Residents Association supported this important charity initiative by illuminating the Castle Point Lighthouse in pink on October 16th, 17th, and 18th.</w:t>
      </w:r>
    </w:p>
    <w:p w14:paraId="7D37B3CD">
      <w:pPr>
        <w:keepNext w:val="0"/>
        <w:keepLines w:val="0"/>
        <w:widowControl/>
        <w:numPr>
          <w:ilvl w:val="-1"/>
          <w:numId w:val="0"/>
        </w:numPr>
        <w:suppressLineNumbers w:val="0"/>
        <w:pBdr>
          <w:top w:val="none" w:color="auto" w:sz="0" w:space="0"/>
          <w:left w:val="none" w:color="auto" w:sz="0" w:space="0"/>
          <w:bottom w:val="none" w:color="auto" w:sz="0" w:space="0"/>
          <w:right w:val="none" w:color="auto" w:sz="0" w:space="0"/>
        </w:pBdr>
        <w:spacing w:before="0" w:beforeAutospacing="0" w:after="120" w:afterAutospacing="0" w:line="240" w:lineRule="auto"/>
        <w:ind w:left="0" w:right="0" w:firstLine="0"/>
        <w:jc w:val="both"/>
        <w:rPr>
          <w:rFonts w:hint="eastAsia" w:ascii="Calibri" w:hAnsi="Calibri" w:eastAsia="Calibri" w:cs="Calibri"/>
          <w:sz w:val="22"/>
          <w:lang w:val="en-US" w:eastAsia="zh"/>
        </w:rPr>
      </w:pPr>
      <w:r>
        <w:rPr>
          <w:rFonts w:hint="eastAsia" w:ascii="Calibri" w:hAnsi="Calibri" w:eastAsia="Calibri" w:cs="Calibri"/>
          <w:sz w:val="22"/>
          <w:lang w:val="en-US" w:eastAsia="zh"/>
        </w:rPr>
        <w:t>By turning pink, landmarks and buildings throughout New Zealand helped spread this life-saving message: early detection of breast cancer is crucial. The earlier breast cancer is diagnosed, the better the outcome.</w:t>
      </w:r>
    </w:p>
    <w:p w14:paraId="7093A885">
      <w:pPr>
        <w:keepNext w:val="0"/>
        <w:keepLines w:val="0"/>
        <w:widowControl/>
        <w:numPr>
          <w:ilvl w:val="-1"/>
          <w:numId w:val="0"/>
        </w:numPr>
        <w:suppressLineNumbers w:val="0"/>
        <w:pBdr>
          <w:top w:val="none" w:color="auto" w:sz="0" w:space="0"/>
          <w:left w:val="none" w:color="auto" w:sz="0" w:space="0"/>
          <w:bottom w:val="none" w:color="auto" w:sz="0" w:space="0"/>
          <w:right w:val="none" w:color="auto" w:sz="0" w:space="0"/>
        </w:pBdr>
        <w:spacing w:before="0" w:beforeAutospacing="0" w:after="120" w:afterAutospacing="0" w:line="240" w:lineRule="auto"/>
        <w:ind w:left="0" w:right="0" w:firstLine="0"/>
        <w:jc w:val="both"/>
        <w:rPr>
          <w:rFonts w:hint="eastAsia" w:ascii="Calibri" w:hAnsi="Calibri" w:eastAsia="Calibri" w:cs="Calibri"/>
          <w:sz w:val="22"/>
          <w:lang w:val="en-US" w:eastAsia="zh"/>
        </w:rPr>
      </w:pPr>
      <w:r>
        <w:rPr>
          <w:rFonts w:hint="eastAsia" w:ascii="Calibri" w:hAnsi="Calibri" w:eastAsia="Calibri" w:cs="Calibri"/>
          <w:sz w:val="22"/>
          <w:lang w:val="en-US" w:eastAsia="zh"/>
        </w:rPr>
        <w:t>Breast cancer is the most common cancer among Kiwi women. Nationwide, more than 3,500 women are diagnosed with the disease each year, and approximately 650 people die from it annually.</w:t>
      </w:r>
    </w:p>
    <w:p w14:paraId="0A7CBD14">
      <w:pPr>
        <w:keepNext w:val="0"/>
        <w:keepLines w:val="0"/>
        <w:widowControl/>
        <w:numPr>
          <w:ilvl w:val="-1"/>
          <w:numId w:val="0"/>
        </w:numPr>
        <w:suppressLineNumbers w:val="0"/>
        <w:pBdr>
          <w:top w:val="none" w:color="auto" w:sz="0" w:space="0"/>
          <w:left w:val="none" w:color="auto" w:sz="0" w:space="0"/>
          <w:bottom w:val="none" w:color="auto" w:sz="0" w:space="0"/>
          <w:right w:val="none" w:color="auto" w:sz="0" w:space="0"/>
        </w:pBdr>
        <w:spacing w:before="0" w:beforeAutospacing="0" w:after="120" w:afterAutospacing="0" w:line="240" w:lineRule="auto"/>
        <w:ind w:left="0" w:right="0" w:firstLine="0"/>
        <w:jc w:val="both"/>
        <w:rPr>
          <w:rStyle w:val="47"/>
          <w:rFonts w:hint="eastAsia" w:ascii="Calibri" w:hAnsi="Calibri" w:eastAsia="Calibri" w:cs="Calibri"/>
          <w:sz w:val="22"/>
          <w:lang w:val="en-US" w:eastAsia="zh"/>
        </w:rPr>
      </w:pPr>
      <w:r>
        <w:rPr>
          <w:rFonts w:hint="eastAsia" w:ascii="Calibri" w:hAnsi="Calibri" w:eastAsia="Calibri" w:cs="Calibri"/>
          <w:sz w:val="22"/>
          <w:lang w:val="en-US" w:eastAsia="zh"/>
        </w:rPr>
        <w:t xml:space="preserve">Previously, the lighthouse (with its pink illumination) could be viewed via the webcam at this link: </w:t>
      </w:r>
      <w:r>
        <w:rPr>
          <w:rFonts w:hint="eastAsia" w:ascii="Calibri" w:hAnsi="Calibri" w:eastAsia="Calibri" w:cs="Calibri"/>
          <w:sz w:val="22"/>
          <w:lang w:val="en-US" w:eastAsia="zh"/>
        </w:rPr>
        <w:fldChar w:fldCharType="begin"/>
      </w:r>
      <w:r>
        <w:rPr>
          <w:rFonts w:hint="eastAsia" w:ascii="Calibri" w:hAnsi="Calibri" w:eastAsia="Calibri" w:cs="Calibri"/>
          <w:sz w:val="22"/>
          <w:lang w:val="en-US" w:eastAsia="zh"/>
        </w:rPr>
        <w:instrText xml:space="preserve"> HYPERLINK "https://castlepointlighthouse.com/" </w:instrText>
      </w:r>
      <w:r>
        <w:rPr>
          <w:rFonts w:hint="eastAsia" w:ascii="Calibri" w:hAnsi="Calibri" w:eastAsia="Calibri" w:cs="Calibri"/>
          <w:sz w:val="22"/>
          <w:lang w:val="en-US" w:eastAsia="zh"/>
        </w:rPr>
        <w:fldChar w:fldCharType="separate"/>
      </w:r>
      <w:r>
        <w:rPr>
          <w:rStyle w:val="47"/>
          <w:rFonts w:hint="eastAsia" w:ascii="Calibri" w:hAnsi="Calibri" w:eastAsia="Calibri" w:cs="Calibri"/>
          <w:sz w:val="22"/>
          <w:lang w:val="en-US" w:eastAsia="zh"/>
        </w:rPr>
        <w:t>https://castlepointlighthouse.com/</w:t>
      </w:r>
    </w:p>
    <w:p w14:paraId="2EDD6F55">
      <w:pPr>
        <w:keepNext w:val="0"/>
        <w:keepLines w:val="0"/>
        <w:widowControl/>
        <w:numPr>
          <w:ilvl w:val="-1"/>
          <w:numId w:val="0"/>
        </w:numPr>
        <w:suppressLineNumbers w:val="0"/>
        <w:pBdr>
          <w:top w:val="none" w:color="auto" w:sz="0" w:space="0"/>
          <w:left w:val="none" w:color="auto" w:sz="0" w:space="0"/>
          <w:bottom w:val="none" w:color="auto" w:sz="0" w:space="0"/>
          <w:right w:val="none" w:color="auto" w:sz="0" w:space="0"/>
        </w:pBdr>
        <w:spacing w:before="0" w:beforeAutospacing="0" w:after="120" w:afterAutospacing="0" w:line="240" w:lineRule="auto"/>
        <w:ind w:left="0" w:right="0" w:firstLine="0"/>
        <w:jc w:val="both"/>
        <w:rPr>
          <w:rStyle w:val="47"/>
          <w:rFonts w:hint="eastAsia" w:ascii="Calibri" w:hAnsi="Calibri" w:eastAsia="Calibri" w:cs="Calibri"/>
          <w:sz w:val="22"/>
          <w:lang w:val="en-US" w:eastAsia="zh"/>
        </w:rPr>
      </w:pPr>
    </w:p>
    <w:p w14:paraId="38751388">
      <w:pPr>
        <w:keepNext w:val="0"/>
        <w:keepLines w:val="0"/>
        <w:widowControl/>
        <w:numPr>
          <w:ilvl w:val="-1"/>
          <w:numId w:val="0"/>
        </w:numPr>
        <w:suppressLineNumbers w:val="0"/>
        <w:pBdr>
          <w:top w:val="none" w:color="auto" w:sz="0" w:space="0"/>
          <w:left w:val="none" w:color="auto" w:sz="0" w:space="0"/>
          <w:bottom w:val="none" w:color="auto" w:sz="0" w:space="0"/>
          <w:right w:val="none" w:color="auto" w:sz="0" w:space="0"/>
        </w:pBdr>
        <w:spacing w:before="0" w:beforeAutospacing="0" w:after="120" w:afterAutospacing="0" w:line="240" w:lineRule="auto"/>
        <w:ind w:left="0" w:right="0" w:firstLine="0"/>
        <w:jc w:val="both"/>
        <w:rPr>
          <w:rStyle w:val="47"/>
          <w:rFonts w:hint="eastAsia" w:ascii="Calibri" w:hAnsi="Calibri" w:eastAsia="Calibri" w:cs="Calibri"/>
          <w:sz w:val="22"/>
          <w:lang w:val="en-US" w:eastAsia="zh"/>
        </w:rPr>
      </w:pPr>
    </w:p>
    <w:p w14:paraId="58711310">
      <w:pPr>
        <w:keepNext w:val="0"/>
        <w:keepLines w:val="0"/>
        <w:widowControl/>
        <w:numPr>
          <w:ilvl w:val="-1"/>
          <w:numId w:val="0"/>
        </w:numPr>
        <w:suppressLineNumbers w:val="0"/>
        <w:pBdr>
          <w:top w:val="none" w:color="auto" w:sz="0" w:space="0"/>
          <w:left w:val="none" w:color="auto" w:sz="0" w:space="0"/>
          <w:bottom w:val="none" w:color="auto" w:sz="0" w:space="0"/>
          <w:right w:val="none" w:color="auto" w:sz="0" w:space="0"/>
        </w:pBdr>
        <w:spacing w:before="0" w:beforeAutospacing="0" w:after="120" w:afterAutospacing="0" w:line="240" w:lineRule="auto"/>
        <w:ind w:left="0" w:right="0" w:firstLine="0"/>
        <w:jc w:val="both"/>
        <w:rPr>
          <w:rStyle w:val="47"/>
          <w:rFonts w:hint="eastAsia" w:ascii="Calibri" w:hAnsi="Calibri" w:eastAsia="Calibri" w:cs="Calibri"/>
          <w:sz w:val="22"/>
          <w:lang w:val="en-US" w:eastAsia="zh"/>
        </w:rPr>
      </w:pPr>
      <w:r>
        <w:rPr>
          <w:rStyle w:val="47"/>
          <w:rFonts w:hint="eastAsia" w:ascii="Calibri" w:hAnsi="Calibri" w:eastAsia="Calibri" w:cs="Calibri"/>
          <w:sz w:val="22"/>
          <w:lang w:val="en-US" w:eastAsia="zh"/>
        </w:rPr>
        <w:drawing>
          <wp:inline distT="0" distB="0" distL="114300" distR="114300">
            <wp:extent cx="6467475" cy="3636010"/>
            <wp:effectExtent l="0" t="0" r="9525" b="6350"/>
            <wp:docPr id="5" name="图片 5" descr="Castl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astle (1)(1)"/>
                    <pic:cNvPicPr>
                      <a:picLocks noChangeAspect="1"/>
                    </pic:cNvPicPr>
                  </pic:nvPicPr>
                  <pic:blipFill>
                    <a:blip r:embed="rId65"/>
                    <a:stretch>
                      <a:fillRect/>
                    </a:stretch>
                  </pic:blipFill>
                  <pic:spPr>
                    <a:xfrm>
                      <a:off x="0" y="0"/>
                      <a:ext cx="6467475" cy="3636010"/>
                    </a:xfrm>
                    <a:prstGeom prst="rect">
                      <a:avLst/>
                    </a:prstGeom>
                  </pic:spPr>
                </pic:pic>
              </a:graphicData>
            </a:graphic>
          </wp:inline>
        </w:drawing>
      </w:r>
    </w:p>
    <w:p w14:paraId="6AEC2BB7">
      <w:pPr>
        <w:pStyle w:val="113"/>
        <w:rPr>
          <w:rFonts w:hint="eastAsia" w:eastAsia="宋体"/>
          <w:lang w:val="en-US" w:eastAsia="zh-CN"/>
        </w:rPr>
      </w:pPr>
      <w:bookmarkStart w:id="513" w:name="_Toc7457"/>
      <w:r>
        <w:rPr>
          <w:rFonts w:hint="eastAsia" w:eastAsia="宋体"/>
          <w:lang w:val="en-US" w:eastAsia="zh-CN"/>
        </w:rPr>
        <w:t>Maritime NZ supports public welfare activities by lighting up Castle Point Lighthouse</w:t>
      </w:r>
      <w:bookmarkEnd w:id="513"/>
    </w:p>
    <w:p w14:paraId="61112FF5">
      <w:pPr>
        <w:keepNext w:val="0"/>
        <w:keepLines w:val="0"/>
        <w:widowControl/>
        <w:numPr>
          <w:ilvl w:val="-1"/>
          <w:numId w:val="0"/>
        </w:numPr>
        <w:suppressLineNumbers w:val="0"/>
        <w:pBdr>
          <w:top w:val="none" w:color="auto" w:sz="0" w:space="0"/>
          <w:left w:val="none" w:color="auto" w:sz="0" w:space="0"/>
          <w:bottom w:val="none" w:color="auto" w:sz="0" w:space="0"/>
          <w:right w:val="none" w:color="auto" w:sz="0" w:space="0"/>
        </w:pBdr>
        <w:spacing w:before="0" w:beforeAutospacing="0" w:after="120" w:afterAutospacing="0" w:line="240" w:lineRule="auto"/>
        <w:ind w:left="0" w:right="0" w:firstLine="0"/>
        <w:jc w:val="both"/>
        <w:rPr>
          <w:rFonts w:hint="eastAsia" w:ascii="Calibri" w:hAnsi="Calibri" w:eastAsia="Calibri" w:cs="Calibri"/>
          <w:sz w:val="22"/>
          <w:lang w:val="en-US" w:eastAsia="zh"/>
        </w:rPr>
      </w:pPr>
      <w:r>
        <w:rPr>
          <w:rStyle w:val="47"/>
          <w:rFonts w:hint="eastAsia" w:ascii="Calibri" w:hAnsi="Calibri" w:eastAsia="Calibri" w:cs="Calibri"/>
          <w:sz w:val="22"/>
          <w:lang w:val="en-US" w:eastAsia="zh"/>
        </w:rPr>
        <w:br w:type="page"/>
      </w:r>
      <w:r>
        <w:rPr>
          <w:rFonts w:hint="eastAsia" w:ascii="Calibri" w:hAnsi="Calibri" w:eastAsia="Calibri" w:cs="Calibri"/>
          <w:sz w:val="22"/>
          <w:lang w:val="en-US" w:eastAsia="zh"/>
        </w:rPr>
        <w:fldChar w:fldCharType="end"/>
      </w:r>
    </w:p>
    <w:p w14:paraId="0EBF044F">
      <w:pPr>
        <w:keepNext w:val="0"/>
        <w:keepLines w:val="0"/>
        <w:widowControl/>
        <w:numPr>
          <w:ilvl w:val="-1"/>
          <w:numId w:val="0"/>
        </w:numPr>
        <w:suppressLineNumbers w:val="0"/>
        <w:pBdr>
          <w:top w:val="none" w:color="auto" w:sz="0" w:space="0"/>
          <w:left w:val="none" w:color="auto" w:sz="0" w:space="0"/>
          <w:bottom w:val="none" w:color="auto" w:sz="0" w:space="0"/>
          <w:right w:val="none" w:color="auto" w:sz="0" w:space="0"/>
        </w:pBdr>
        <w:spacing w:before="0" w:beforeAutospacing="0" w:after="120" w:afterAutospacing="0" w:line="240" w:lineRule="auto"/>
        <w:ind w:left="0" w:right="0" w:firstLine="0"/>
        <w:jc w:val="both"/>
        <w:rPr>
          <w:rFonts w:hint="eastAsia" w:ascii="Calibri" w:hAnsi="Calibri" w:eastAsia="Calibri" w:cs="Calibri"/>
          <w:sz w:val="22"/>
          <w:lang w:val="en-US" w:eastAsia="zh-CN"/>
        </w:rPr>
      </w:pPr>
    </w:p>
    <w:p w14:paraId="48E871D8">
      <w:pPr>
        <w:pStyle w:val="141"/>
        <w:numPr>
          <w:ilvl w:val="-1"/>
          <w:numId w:val="0"/>
        </w:numPr>
        <w:ind w:left="0" w:firstLine="0"/>
        <w:jc w:val="center"/>
        <w:rPr>
          <w:rFonts w:hint="eastAsia"/>
          <w:lang w:val="en-US" w:eastAsia="zh-CN"/>
        </w:rPr>
      </w:pPr>
      <w:r>
        <w:rPr>
          <w:rFonts w:hint="eastAsia"/>
          <w:lang w:val="en-US" w:eastAsia="zh-CN"/>
        </w:rPr>
        <w:drawing>
          <wp:inline distT="0" distB="0" distL="114300" distR="114300">
            <wp:extent cx="6447155" cy="8785860"/>
            <wp:effectExtent l="0" t="0" r="14605" b="7620"/>
            <wp:docPr id="24" name="图片 24" descr="Key Messages for Global Illumination2025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Key Messages for Global Illumination2025_01"/>
                    <pic:cNvPicPr>
                      <a:picLocks noChangeAspect="1"/>
                    </pic:cNvPicPr>
                  </pic:nvPicPr>
                  <pic:blipFill>
                    <a:blip r:embed="rId66"/>
                    <a:stretch>
                      <a:fillRect/>
                    </a:stretch>
                  </pic:blipFill>
                  <pic:spPr>
                    <a:xfrm>
                      <a:off x="0" y="0"/>
                      <a:ext cx="6447155" cy="8785860"/>
                    </a:xfrm>
                    <a:prstGeom prst="rect">
                      <a:avLst/>
                    </a:prstGeom>
                  </pic:spPr>
                </pic:pic>
              </a:graphicData>
            </a:graphic>
          </wp:inline>
        </w:drawing>
      </w:r>
    </w:p>
    <w:p w14:paraId="42977285">
      <w:pPr>
        <w:pStyle w:val="141"/>
        <w:numPr>
          <w:ilvl w:val="1"/>
          <w:numId w:val="0"/>
        </w:numPr>
        <w:jc w:val="center"/>
      </w:pPr>
      <w:r>
        <w:rPr>
          <w:lang w:val="en-US"/>
        </w:rPr>
        <w:drawing>
          <wp:inline distT="0" distB="0" distL="114300" distR="114300">
            <wp:extent cx="6386830" cy="9034780"/>
            <wp:effectExtent l="0" t="0" r="13970" b="2540"/>
            <wp:docPr id="29" name="图片 29" descr="Key Messages for Global Illumination2025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Key Messages for Global Illumination2025_02"/>
                    <pic:cNvPicPr>
                      <a:picLocks noChangeAspect="1"/>
                    </pic:cNvPicPr>
                  </pic:nvPicPr>
                  <pic:blipFill>
                    <a:blip r:embed="rId67"/>
                    <a:stretch>
                      <a:fillRect/>
                    </a:stretch>
                  </pic:blipFill>
                  <pic:spPr>
                    <a:xfrm>
                      <a:off x="0" y="0"/>
                      <a:ext cx="6386830" cy="9034780"/>
                    </a:xfrm>
                    <a:prstGeom prst="rect">
                      <a:avLst/>
                    </a:prstGeom>
                  </pic:spPr>
                </pic:pic>
              </a:graphicData>
            </a:graphic>
          </wp:inline>
        </w:drawing>
      </w:r>
    </w:p>
    <w:sectPr>
      <w:headerReference r:id="rId21" w:type="first"/>
      <w:footerReference r:id="rId23" w:type="first"/>
      <w:headerReference r:id="rId19" w:type="default"/>
      <w:headerReference r:id="rId20" w:type="even"/>
      <w:footerReference r:id="rId22" w:type="even"/>
      <w:pgSz w:w="11906" w:h="16838"/>
      <w:pgMar w:top="567" w:right="794" w:bottom="567" w:left="907" w:header="567" w:footer="850" w:gutter="0"/>
      <w:cols w:space="708"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Calibri (Body)">
    <w:altName w:val="Calibri"/>
    <w:panose1 w:val="00000000000000000000"/>
    <w:charset w:val="00"/>
    <w:family w:val="roman"/>
    <w:pitch w:val="default"/>
    <w:sig w:usb0="00000000" w:usb1="00000000" w:usb2="00000000" w:usb3="00000000" w:csb0="00000000" w:csb1="00000000"/>
  </w:font>
  <w:font w:name="Segoe UI">
    <w:panose1 w:val="020B0502040204020203"/>
    <w:charset w:val="00"/>
    <w:family w:val="auto"/>
    <w:pitch w:val="default"/>
    <w:sig w:usb0="E4002EFF" w:usb1="C000E47F" w:usb2="00000009" w:usb3="00000000" w:csb0="200001FF" w:csb1="00000000"/>
  </w:font>
  <w:font w:name="Verdana">
    <w:panose1 w:val="020B0604030504040204"/>
    <w:charset w:val="00"/>
    <w:family w:val="swiss"/>
    <w:pitch w:val="default"/>
    <w:sig w:usb0="A00006FF" w:usb1="4000205B" w:usb2="0000001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B72CB3">
    <w:pPr>
      <w:pStyle w:val="24"/>
    </w:pPr>
    <w:r>
      <w:rPr>
        <w:lang w:val="en-NZ" w:eastAsia="en-NZ"/>
      </w:rPr>
      <mc:AlternateContent>
        <mc:Choice Requires="wps">
          <w:drawing>
            <wp:anchor distT="0" distB="0" distL="114300" distR="114300" simplePos="0" relativeHeight="251666432" behindDoc="0" locked="0" layoutInCell="1" allowOverlap="1">
              <wp:simplePos x="0" y="0"/>
              <wp:positionH relativeFrom="page">
                <wp:posOffset>225425</wp:posOffset>
              </wp:positionH>
              <wp:positionV relativeFrom="page">
                <wp:posOffset>9106535</wp:posOffset>
              </wp:positionV>
              <wp:extent cx="7127875"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Connecteur droit 11" o:spid="_x0000_s1026" o:spt="20" style="position:absolute;left:0pt;margin-left:17.75pt;margin-top:717.05pt;height:0pt;width:561.25pt;mso-position-horizontal-relative:page;mso-position-vertical-relative:page;z-index:251666432;mso-width-relative:page;mso-height-relative:page;" filled="f" stroked="t" coordsize="21600,21600" o:gfxdata="UEsDBAoAAAAAAIdO4kAAAAAAAAAAAAAAAAAEAAAAZHJzL1BLAwQUAAAACACHTuJAlRvPbNcAAAAN&#10;AQAADwAAAGRycy9kb3ducmV2LnhtbE2PPU/DMBCGdyT+g3VIbNQJSWgb4nRA6kKFUFvY3fhIosbn&#10;yHbb8O+5DgjGe+/R+1GtJjuIM/rQO1KQzhIQSI0zPbUKPvbrhwWIEDUZPThCBd8YYFXf3lS6NO5C&#10;WzzvYivYhEKpFXQxjqWUoenQ6jBzIxL/vpy3OvLpW2m8vrC5HeRjkjxJq3vihE6P+NJhc9ydrIL3&#10;dZvbt2nv8+V8s3wdjxvMPudK3d+lyTOIiFP8g+Fan6tDzZ0O7kQmiEFBVhRMsp5neQriSqTFgucd&#10;fjVZV/L/ivoHUEsDBBQAAAAIAIdO4kCZsxIxxwEAAJ4DAAAOAAAAZHJzL2Uyb0RvYy54bWytU8uO&#10;2zAMvBfoPwi6N3YCbDcw4uwhwfZStAHafgAjy7YAvUAqcfL3peRstt1e9tCLLJHUkDMab54uzoqz&#10;RjLBt3K5qKXQXoXO+KGVv34+f1pLQQl8BzZ43cqrJvm0/fhhM8VGr8IYbKdRMIinZoqtHFOKTVWR&#10;GrUDWoSoPSf7gA4SH3GoOoSJ0Z2tVnX9uZoCdhGD0kQc3c9JeUPE9wCGvjdK74M6Oe3TjIraQmJK&#10;NJpIclum7Xut0ve+J52EbSUzTWXlJrw/5rXabqAZEOJo1G0EeM8Ibzg5MJ6b3qH2kECc0PwD5YzC&#10;QKFPCxVcNRMpijCLZf1Gmx8jRF24sNQU76LT/4NV384HFKZjJyyl8OD4xXfBexZOn1B0GEwSnGKd&#10;pkgNl+/8AW8nigfMpC89uvxlOuJStL3etdWXJBQHH5erdV2z7OolV71ejEjpiw5O5E0rrfGZNjRw&#10;/kqJm3HpS0kO+/BsrC1PZ72YePbVY4EG9mPPPuAuLjIn8oMUYAc2ukpYIClY0+XrGYhwOO4sijNk&#10;e9QPD+tdZsrt/irLvfdA41xXUrcy67k6CzNLkXfH0F2LQiXOz1bwbhbLvvjzXG6//lbb3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JUbz2zXAAAADQEAAA8AAAAAAAAAAQAgAAAAIgAAAGRycy9kb3du&#10;cmV2LnhtbFBLAQIUABQAAAAIAIdO4kCZsxIxxwEAAJ4DAAAOAAAAAAAAAAEAIAAAACYBAABkcnMv&#10;ZTJvRG9jLnhtbFBLBQYAAAAABgAGAFkBAABfBQAAAAA=&#10;">
              <v:fill on="f" focussize="0,0"/>
              <v:stroke weight="1pt" color="#00558C [3204]" joinstyle="round"/>
              <v:imagedata o:title=""/>
              <o:lock v:ext="edit" aspectratio="f"/>
            </v:line>
          </w:pict>
        </mc:Fallback>
      </mc:AlternateContent>
    </w:r>
    <w:r>
      <w:rPr>
        <w:lang w:val="en-NZ" w:eastAsia="en-NZ"/>
      </w:rPr>
      <w:drawing>
        <wp:anchor distT="0" distB="0" distL="114300" distR="114300" simplePos="0" relativeHeight="251664384" behindDoc="1" locked="0" layoutInCell="1" allowOverlap="1">
          <wp:simplePos x="0" y="0"/>
          <wp:positionH relativeFrom="page">
            <wp:posOffset>786130</wp:posOffset>
          </wp:positionH>
          <wp:positionV relativeFrom="page">
            <wp:posOffset>9725025</wp:posOffset>
          </wp:positionV>
          <wp:extent cx="3247390" cy="723900"/>
          <wp:effectExtent l="0" t="0" r="0" b="635"/>
          <wp:wrapNone/>
          <wp:docPr id="57"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 4"/>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anchor>
      </w:drawing>
    </w:r>
    <w:r>
      <w:t xml:space="preserve"> </w:t>
    </w:r>
  </w:p>
  <w:p w14:paraId="4B3AB9A6">
    <w:pPr>
      <w:pStyle w:val="24"/>
    </w:pPr>
  </w:p>
  <w:p w14:paraId="26F1015A">
    <w:pPr>
      <w:pStyle w:val="24"/>
      <w:tabs>
        <w:tab w:val="left" w:pos="1781"/>
      </w:tabs>
    </w:pPr>
    <w:r>
      <w:tab/>
    </w:r>
  </w:p>
  <w:p w14:paraId="06CDB0B1">
    <w:pPr>
      <w:pStyle w:val="24"/>
    </w:pPr>
  </w:p>
  <w:p w14:paraId="1C00255C">
    <w:pPr>
      <w:pStyle w:val="24"/>
      <w:tabs>
        <w:tab w:val="left" w:pos="2139"/>
      </w:tabs>
    </w:pPr>
    <w: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389A69">
    <w:pPr>
      <w:pStyle w:val="24"/>
      <w:framePr w:wrap="auto" w:vAnchor="text" w:hAnchor="margin" w:xAlign="right" w:y="1"/>
      <w:rPr>
        <w:rStyle w:val="44"/>
      </w:rPr>
    </w:pPr>
    <w:r>
      <w:rPr>
        <w:rStyle w:val="44"/>
      </w:rPr>
      <w:fldChar w:fldCharType="begin"/>
    </w:r>
    <w:r>
      <w:rPr>
        <w:rStyle w:val="44"/>
      </w:rPr>
      <w:instrText xml:space="preserve">PAGE  </w:instrText>
    </w:r>
    <w:r>
      <w:rPr>
        <w:rStyle w:val="44"/>
      </w:rPr>
      <w:fldChar w:fldCharType="end"/>
    </w:r>
  </w:p>
  <w:p w14:paraId="7B888595">
    <w:pPr>
      <w:pStyle w:val="24"/>
      <w:framePr w:wrap="auto" w:vAnchor="text" w:hAnchor="margin" w:xAlign="right" w:y="1"/>
      <w:ind w:right="360"/>
      <w:rPr>
        <w:rStyle w:val="44"/>
      </w:rPr>
    </w:pPr>
    <w:r>
      <w:rPr>
        <w:rStyle w:val="44"/>
      </w:rPr>
      <w:fldChar w:fldCharType="begin"/>
    </w:r>
    <w:r>
      <w:rPr>
        <w:rStyle w:val="44"/>
      </w:rPr>
      <w:instrText xml:space="preserve">PAGE  </w:instrText>
    </w:r>
    <w:r>
      <w:rPr>
        <w:rStyle w:val="44"/>
      </w:rPr>
      <w:fldChar w:fldCharType="end"/>
    </w:r>
  </w:p>
  <w:p w14:paraId="3F79A45C">
    <w:pPr>
      <w:pStyle w:val="24"/>
      <w:framePr w:wrap="auto" w:vAnchor="text" w:hAnchor="margin" w:xAlign="right" w:y="1"/>
      <w:ind w:right="360"/>
      <w:rPr>
        <w:rStyle w:val="44"/>
      </w:rPr>
    </w:pPr>
    <w:r>
      <w:rPr>
        <w:rStyle w:val="44"/>
      </w:rPr>
      <w:fldChar w:fldCharType="begin"/>
    </w:r>
    <w:r>
      <w:rPr>
        <w:rStyle w:val="44"/>
      </w:rPr>
      <w:instrText xml:space="preserve">PAGE  </w:instrText>
    </w:r>
    <w:r>
      <w:rPr>
        <w:rStyle w:val="44"/>
      </w:rPr>
      <w:fldChar w:fldCharType="end"/>
    </w:r>
  </w:p>
  <w:p w14:paraId="38A32162">
    <w:pPr>
      <w:pStyle w:val="24"/>
      <w:framePr w:wrap="auto" w:vAnchor="text" w:hAnchor="margin" w:xAlign="right" w:y="1"/>
      <w:ind w:right="360"/>
      <w:rPr>
        <w:rStyle w:val="44"/>
      </w:rPr>
    </w:pPr>
    <w:r>
      <w:rPr>
        <w:rStyle w:val="44"/>
      </w:rPr>
      <w:fldChar w:fldCharType="begin"/>
    </w:r>
    <w:r>
      <w:rPr>
        <w:rStyle w:val="44"/>
      </w:rPr>
      <w:instrText xml:space="preserve">PAGE  </w:instrText>
    </w:r>
    <w:r>
      <w:rPr>
        <w:rStyle w:val="44"/>
      </w:rPr>
      <w:fldChar w:fldCharType="end"/>
    </w:r>
  </w:p>
  <w:p w14:paraId="65447CC6">
    <w:pPr>
      <w:pStyle w:val="24"/>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639A91">
    <w:r>
      <w:rPr>
        <w:lang w:val="en-NZ" w:eastAsia="en-NZ"/>
      </w:rPr>
      <mc:AlternateContent>
        <mc:Choice Requires="wps">
          <w:drawing>
            <wp:anchor distT="0" distB="0" distL="114300" distR="114300" simplePos="0" relativeHeight="251668480" behindDoc="0" locked="0" layoutInCell="1" allowOverlap="1">
              <wp:simplePos x="0" y="0"/>
              <wp:positionH relativeFrom="page">
                <wp:posOffset>281940</wp:posOffset>
              </wp:positionH>
              <wp:positionV relativeFrom="page">
                <wp:posOffset>9942195</wp:posOffset>
              </wp:positionV>
              <wp:extent cx="7127875"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Connecteur droit 11" o:spid="_x0000_s1026" o:spt="20" style="position:absolute;left:0pt;margin-left:22.2pt;margin-top:782.85pt;height:0pt;width:561.25pt;mso-position-horizontal-relative:page;mso-position-vertical-relative:page;z-index:251668480;mso-width-relative:page;mso-height-relative:page;" filled="f" stroked="t" coordsize="21600,21600" o:gfxdata="UEsDBAoAAAAAAIdO4kAAAAAAAAAAAAAAAAAEAAAAZHJzL1BLAwQUAAAACACHTuJAgKhr/dgAAAAN&#10;AQAADwAAAGRycy9kb3ducmV2LnhtbE2PwU7DMAyG70i8Q2Sk3VhayFpamu6AtMsmhNjgnjWmrdY4&#10;VZJt3dsvOyA4+ven35+r5WQGdkLne0sS0nkCDKmxuqdWwtdu9fgCzAdFWg2WUMIFPSzr+7tKldqe&#10;6RNP29CyWEK+VBK6EMaSc990aJSf2xEp7n6sMyrE0bVcO3WO5WbgT0mScaN6ihc6NeJbh81hezQS&#10;PlatMO/Tzoki3xTr8bDB5+9cytlDmrwCCziFPxhu+lEd6ui0t0fSng0ShBCRjPkiW+TAbkSaZQWw&#10;/W/G64r//6K+AlBLAwQUAAAACACHTuJAyYtRFcgBAACeAwAADgAAAGRycy9lMm9Eb2MueG1srVPL&#10;btswELwXyD8QvMeSDCQxBMs52EgvRWug7QfQFCkR4Au7tGX/fZe04rTJJYdeKHJ3ObszHK2fz86y&#10;kwI0wXe8WdScKS9Db/zQ8d+/Xu5XnGESvhc2eNXxi0L+vLn7sp5iq5ZhDLZXwAjEYzvFjo8pxbaq&#10;UI7KCVyEqDwldQAnEh1hqHoQE6E7Wy3r+rGaAvQRglSIFN1dk3xGhM8ABq2NVLsgj075dEUFZUUi&#10;SjiaiHxTptVayfRDa1SJ2Y4T01RWakL7Q16rzVq0A4g4GjmPID4zwjtOThhPTW9QO5EEO4L5AOWM&#10;hIBBp4UMrroSKYoQi6Z+p83PUURVuJDUGG+i4/+Dld9Pe2CmJyc8cuaFoxffBu9JOHUE1kMwiTVN&#10;1mmK2FL51u9hPmHcQyZ91uDyl+iwc9H2ctNWnROTFHxqlqu6Jtnla656uxgB01cVHMubjlvjM23R&#10;itM3TNSMSl9LctiHF2NteTrr2USzL58KtCA/avIBdXGROKEfOBN2IKPLBAUSgzV9vp6BEIbD1gI7&#10;iWyP+uFhtc1Mqd0/Zbn3TuB4rSupucx6qs7CXKXIu0PoL0WhEqdnK3izxbIv/j6X22+/1eY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gKhr/dgAAAANAQAADwAAAAAAAAABACAAAAAiAAAAZHJzL2Rv&#10;d25yZXYueG1sUEsBAhQAFAAAAAgAh07iQMmLURXIAQAAngMAAA4AAAAAAAAAAQAgAAAAJwEAAGRy&#10;cy9lMm9Eb2MueG1sUEsFBgAAAAAGAAYAWQEAAGEFAAAAAA==&#10;">
              <v:fill on="f" focussize="0,0"/>
              <v:stroke weight="1pt" color="#00558C [3204]" joinstyle="round"/>
              <v:imagedata o:title=""/>
              <o:lock v:ext="edit" aspectratio="f"/>
            </v:line>
          </w:pict>
        </mc:Fallback>
      </mc:AlternateContent>
    </w:r>
  </w:p>
  <w:p w14:paraId="2C2DA191">
    <w:pPr>
      <w:rPr>
        <w:rStyle w:val="44"/>
        <w:szCs w:val="15"/>
      </w:rPr>
    </w:pPr>
    <w:r>
      <w:rPr>
        <w:szCs w:val="15"/>
      </w:rPr>
      <w:fldChar w:fldCharType="begin"/>
    </w:r>
    <w:r>
      <w:rPr>
        <w:szCs w:val="15"/>
      </w:rPr>
      <w:instrText xml:space="preserve"> STYLEREF "Document title" \* MERGEFORMAT </w:instrText>
    </w:r>
    <w:r>
      <w:rPr>
        <w:szCs w:val="15"/>
      </w:rPr>
      <w:fldChar w:fldCharType="separate"/>
    </w:r>
    <w:r>
      <w:rPr>
        <w:b/>
      </w:rPr>
      <w:t>错误！未定义样式。</w:t>
    </w:r>
    <w:r>
      <w:rPr>
        <w:szCs w:val="15"/>
      </w:rPr>
      <w:fldChar w:fldCharType="end"/>
    </w:r>
    <w:r>
      <w:rPr>
        <w:szCs w:val="15"/>
        <w:lang w:val="en-US"/>
      </w:rPr>
      <w:t xml:space="preserve"> </w:t>
    </w:r>
    <w:r>
      <w:rPr>
        <w:szCs w:val="15"/>
      </w:rPr>
      <w:fldChar w:fldCharType="begin"/>
    </w:r>
    <w:r>
      <w:rPr>
        <w:szCs w:val="15"/>
        <w:lang w:val="en-US"/>
      </w:rPr>
      <w:instrText xml:space="preserve"> STYLEREF "Document number" \* MERGEFORMAT </w:instrText>
    </w:r>
    <w:r>
      <w:rPr>
        <w:szCs w:val="15"/>
      </w:rPr>
      <w:fldChar w:fldCharType="separate"/>
    </w:r>
    <w:r>
      <w:rPr>
        <w:szCs w:val="15"/>
        <w:lang w:val="en-US"/>
      </w:rPr>
      <w:t>HERITAGE LIGHTHOUSES</w:t>
    </w:r>
    <w:r>
      <w:rPr>
        <w:szCs w:val="15"/>
      </w:rPr>
      <w:fldChar w:fldCharType="end"/>
    </w:r>
    <w:r>
      <w:rPr>
        <w:szCs w:val="15"/>
      </w:rPr>
      <w:t xml:space="preserve"> – </w:t>
    </w:r>
    <w:r>
      <w:rPr>
        <w:szCs w:val="15"/>
      </w:rPr>
      <w:fldChar w:fldCharType="begin"/>
    </w:r>
    <w:r>
      <w:rPr>
        <w:szCs w:val="15"/>
      </w:rPr>
      <w:instrText xml:space="preserve"> STYLEREF Subtitle \* MERGEFORMAT </w:instrText>
    </w:r>
    <w:r>
      <w:rPr>
        <w:szCs w:val="15"/>
      </w:rPr>
      <w:fldChar w:fldCharType="separate"/>
    </w:r>
    <w:r>
      <w:rPr>
        <w:b/>
      </w:rPr>
      <w:t>错误！未定义样式。</w:t>
    </w:r>
    <w:r>
      <w:rPr>
        <w:szCs w:val="15"/>
      </w:rPr>
      <w:fldChar w:fldCharType="end"/>
    </w:r>
  </w:p>
  <w:p w14:paraId="6D9BF8F0">
    <w:pPr>
      <w:rPr>
        <w:szCs w:val="15"/>
      </w:rPr>
    </w:pPr>
    <w:r>
      <w:rPr>
        <w:szCs w:val="15"/>
      </w:rPr>
      <w:fldChar w:fldCharType="begin"/>
    </w:r>
    <w:r>
      <w:rPr>
        <w:szCs w:val="15"/>
      </w:rPr>
      <w:instrText xml:space="preserve"> STYLEREF "Edition number" \* MERGEFORMAT </w:instrText>
    </w:r>
    <w:r>
      <w:rPr>
        <w:szCs w:val="15"/>
      </w:rPr>
      <w:fldChar w:fldCharType="separate"/>
    </w:r>
    <w:r>
      <w:rPr>
        <w:szCs w:val="15"/>
      </w:rPr>
      <w:t>Edition 1.2</w:t>
    </w:r>
    <w:r>
      <w:rPr>
        <w:szCs w:val="15"/>
      </w:rPr>
      <w:fldChar w:fldCharType="end"/>
    </w:r>
    <w:r>
      <w:rPr>
        <w:szCs w:val="15"/>
      </w:rPr>
      <w:tab/>
    </w:r>
    <w:r>
      <w:rPr>
        <w:szCs w:val="15"/>
      </w:rPr>
      <w:t xml:space="preserve">P </w:t>
    </w:r>
    <w:r>
      <w:rPr>
        <w:rStyle w:val="44"/>
        <w:szCs w:val="15"/>
      </w:rPr>
      <w:fldChar w:fldCharType="begin"/>
    </w:r>
    <w:r>
      <w:rPr>
        <w:rStyle w:val="44"/>
        <w:szCs w:val="15"/>
      </w:rPr>
      <w:instrText xml:space="preserve">PAGE  </w:instrText>
    </w:r>
    <w:r>
      <w:rPr>
        <w:rStyle w:val="44"/>
        <w:szCs w:val="15"/>
      </w:rPr>
      <w:fldChar w:fldCharType="separate"/>
    </w:r>
    <w:r>
      <w:rPr>
        <w:rStyle w:val="44"/>
        <w:szCs w:val="15"/>
      </w:rPr>
      <w:t>3</w:t>
    </w:r>
    <w:r>
      <w:rPr>
        <w:rStyle w:val="44"/>
        <w:szCs w:val="15"/>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1A4270">
    <w:pPr>
      <w:pStyle w:val="119"/>
    </w:pPr>
  </w:p>
  <w:p w14:paraId="0273B39C">
    <w:pPr>
      <w:pStyle w:val="119"/>
      <w:rPr>
        <w:rStyle w:val="44"/>
        <w:szCs w:val="15"/>
      </w:rPr>
    </w:pPr>
    <w:r>
      <w:fldChar w:fldCharType="begin"/>
    </w:r>
    <w:r>
      <w:instrText xml:space="preserve"> STYLEREF  "Document type"  \* MERGEFORMAT </w:instrText>
    </w:r>
    <w:r>
      <w:fldChar w:fldCharType="separate"/>
    </w:r>
    <w:r>
      <w:t>IALA GUIDELINE</w:t>
    </w:r>
    <w:r>
      <w:fldChar w:fldCharType="end"/>
    </w:r>
    <w:r>
      <w:t xml:space="preserve"> </w:t>
    </w:r>
    <w:r>
      <w:rPr>
        <w:rFonts w:hint="eastAsia" w:eastAsia="宋体"/>
        <w:lang w:eastAsia="zh-CN"/>
      </w:rPr>
      <w:t xml:space="preserve">G1074 </w:t>
    </w:r>
    <w:r>
      <w:rPr>
        <w:rFonts w:hint="eastAsia"/>
      </w:rPr>
      <w:t>THE BRANDING AND MARKETING OF</w:t>
    </w:r>
    <w:r>
      <w:rPr>
        <w:rFonts w:hint="eastAsia" w:eastAsia="宋体"/>
        <w:lang w:eastAsia="zh-CN"/>
      </w:rPr>
      <w:t xml:space="preserve"> </w:t>
    </w:r>
    <w:r>
      <w:rPr>
        <w:rFonts w:hint="eastAsia"/>
      </w:rPr>
      <w:t>H</w:t>
    </w:r>
    <w:r>
      <w:rPr>
        <w:rFonts w:hint="eastAsia" w:eastAsia="宋体"/>
        <w:lang w:val="en-US" w:eastAsia="zh-CN"/>
      </w:rPr>
      <w:t>ERITAGE</w:t>
    </w:r>
    <w:r>
      <w:rPr>
        <w:rFonts w:hint="eastAsia"/>
      </w:rPr>
      <w:t xml:space="preserve"> LIGHTHOUSES</w:t>
    </w:r>
  </w:p>
  <w:p w14:paraId="2BBE10E2">
    <w:pPr>
      <w:pStyle w:val="119"/>
    </w:pPr>
    <w:r>
      <w:fldChar w:fldCharType="begin"/>
    </w:r>
    <w:r>
      <w:instrText xml:space="preserve"> STYLEREF "Edition number" \* MERGEFORMAT </w:instrText>
    </w:r>
    <w:r>
      <w:fldChar w:fldCharType="separate"/>
    </w:r>
    <w:r>
      <w:t>Edition 1.2</w:t>
    </w:r>
    <w:r>
      <w:fldChar w:fldCharType="end"/>
    </w:r>
    <w:r>
      <w:t xml:space="preserve"> </w:t>
    </w:r>
    <w:r>
      <w:fldChar w:fldCharType="begin"/>
    </w:r>
    <w:r>
      <w:instrText xml:space="preserve"> STYLEREF  MRN  \* MERGEFORMAT </w:instrText>
    </w:r>
    <w:r>
      <w:fldChar w:fldCharType="separate"/>
    </w:r>
    <w:r>
      <w:t>urn:mrn:iala:pub:gnnnn</w:t>
    </w:r>
    <w:r>
      <w:fldChar w:fldCharType="end"/>
    </w:r>
    <w:r>
      <w:tab/>
    </w:r>
    <w:r>
      <w:t xml:space="preserve">P </w:t>
    </w:r>
    <w:r>
      <w:rPr>
        <w:rStyle w:val="44"/>
        <w:szCs w:val="15"/>
      </w:rPr>
      <w:fldChar w:fldCharType="begin"/>
    </w:r>
    <w:r>
      <w:rPr>
        <w:rStyle w:val="44"/>
        <w:szCs w:val="15"/>
      </w:rPr>
      <w:instrText xml:space="preserve">PAGE  </w:instrText>
    </w:r>
    <w:r>
      <w:rPr>
        <w:rStyle w:val="44"/>
        <w:szCs w:val="15"/>
      </w:rPr>
      <w:fldChar w:fldCharType="separate"/>
    </w:r>
    <w:r>
      <w:rPr>
        <w:rStyle w:val="44"/>
        <w:szCs w:val="15"/>
      </w:rPr>
      <w:t>11</w:t>
    </w:r>
    <w:r>
      <w:rPr>
        <w:rStyle w:val="44"/>
        <w:szCs w:val="15"/>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0D9D5A">
    <w:pPr>
      <w:pStyle w:val="119"/>
    </w:pPr>
  </w:p>
  <w:p w14:paraId="2B5A4EFA">
    <w:pPr>
      <w:pStyle w:val="119"/>
      <w:rPr>
        <w:rStyle w:val="44"/>
        <w:szCs w:val="15"/>
      </w:rPr>
    </w:pPr>
    <w:r>
      <w:fldChar w:fldCharType="begin"/>
    </w:r>
    <w:r>
      <w:instrText xml:space="preserve"> STYLEREF "Document type" \* MERGEFORMAT </w:instrText>
    </w:r>
    <w:r>
      <w:fldChar w:fldCharType="separate"/>
    </w:r>
    <w:r>
      <w:t>IALA GUIDELINE</w:t>
    </w:r>
    <w:r>
      <w:fldChar w:fldCharType="end"/>
    </w:r>
    <w:r>
      <w:t xml:space="preserve"> </w:t>
    </w:r>
    <w:r>
      <w:fldChar w:fldCharType="begin"/>
    </w:r>
    <w:r>
      <w:instrText xml:space="preserve"> STYLEREF "Document number" \* MERGEFORMAT </w:instrText>
    </w:r>
    <w:r>
      <w:fldChar w:fldCharType="separate"/>
    </w:r>
    <w:r>
      <w:t>HERITAGE LIGHTHOUSES</w:t>
    </w:r>
    <w:r>
      <w:fldChar w:fldCharType="end"/>
    </w:r>
    <w:r>
      <w:t xml:space="preserve"> </w:t>
    </w:r>
    <w:r>
      <w:fldChar w:fldCharType="begin"/>
    </w:r>
    <w:r>
      <w:instrText xml:space="preserve"> STYLEREF "Document name" \* MERGEFORMAT </w:instrText>
    </w:r>
    <w:r>
      <w:fldChar w:fldCharType="separate"/>
    </w:r>
    <w:r>
      <w:rPr>
        <w:b/>
      </w:rPr>
      <w:t>错误！文档中没有指定样式的文字。</w:t>
    </w:r>
    <w:r>
      <w:fldChar w:fldCharType="end"/>
    </w:r>
  </w:p>
  <w:p w14:paraId="42949906">
    <w:pPr>
      <w:pStyle w:val="119"/>
    </w:pPr>
    <w:r>
      <w:fldChar w:fldCharType="begin"/>
    </w:r>
    <w:r>
      <w:instrText xml:space="preserve"> STYLEREF "Edition number" \* MERGEFORMAT </w:instrText>
    </w:r>
    <w:r>
      <w:fldChar w:fldCharType="separate"/>
    </w:r>
    <w:r>
      <w:t>Edition 1.2</w:t>
    </w:r>
    <w:r>
      <w:fldChar w:fldCharType="end"/>
    </w:r>
    <w:r>
      <w:t xml:space="preserve"> </w:t>
    </w:r>
    <w:r>
      <w:fldChar w:fldCharType="begin"/>
    </w:r>
    <w:r>
      <w:instrText xml:space="preserve"> STYLEREF  MRN  \* MERGEFORMAT </w:instrText>
    </w:r>
    <w:r>
      <w:fldChar w:fldCharType="separate"/>
    </w:r>
    <w:r>
      <w:t>urn:mrn:iala:pub:gnnnn</w:t>
    </w:r>
    <w:r>
      <w:fldChar w:fldCharType="end"/>
    </w:r>
    <w:r>
      <w:tab/>
    </w:r>
    <w:r>
      <w:t xml:space="preserve">P </w:t>
    </w:r>
    <w:r>
      <w:rPr>
        <w:rStyle w:val="44"/>
        <w:szCs w:val="15"/>
      </w:rPr>
      <w:fldChar w:fldCharType="begin"/>
    </w:r>
    <w:r>
      <w:rPr>
        <w:rStyle w:val="44"/>
        <w:szCs w:val="15"/>
      </w:rPr>
      <w:instrText xml:space="preserve">PAGE  </w:instrText>
    </w:r>
    <w:r>
      <w:rPr>
        <w:rStyle w:val="44"/>
        <w:szCs w:val="15"/>
      </w:rPr>
      <w:fldChar w:fldCharType="separate"/>
    </w:r>
    <w:r>
      <w:rPr>
        <w:rStyle w:val="44"/>
        <w:szCs w:val="15"/>
      </w:rPr>
      <w:t>3</w:t>
    </w:r>
    <w:r>
      <w:rPr>
        <w:rStyle w:val="44"/>
        <w:szCs w:val="15"/>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EB1044">
    <w:pPr>
      <w:pStyle w:val="24"/>
      <w:framePr w:wrap="auto" w:vAnchor="text" w:hAnchor="margin" w:xAlign="right" w:y="1"/>
      <w:rPr>
        <w:rStyle w:val="44"/>
      </w:rPr>
    </w:pPr>
    <w:r>
      <w:rPr>
        <w:rStyle w:val="44"/>
      </w:rPr>
      <w:fldChar w:fldCharType="begin"/>
    </w:r>
    <w:r>
      <w:rPr>
        <w:rStyle w:val="44"/>
      </w:rPr>
      <w:instrText xml:space="preserve">PAGE  </w:instrText>
    </w:r>
    <w:r>
      <w:rPr>
        <w:rStyle w:val="44"/>
      </w:rPr>
      <w:fldChar w:fldCharType="end"/>
    </w:r>
  </w:p>
  <w:p w14:paraId="4FDBCD81">
    <w:pPr>
      <w:pStyle w:val="24"/>
      <w:framePr w:wrap="auto" w:vAnchor="text" w:hAnchor="margin" w:xAlign="right" w:y="1"/>
      <w:ind w:right="360"/>
      <w:rPr>
        <w:rStyle w:val="44"/>
      </w:rPr>
    </w:pPr>
    <w:r>
      <w:rPr>
        <w:rStyle w:val="44"/>
      </w:rPr>
      <w:fldChar w:fldCharType="begin"/>
    </w:r>
    <w:r>
      <w:rPr>
        <w:rStyle w:val="44"/>
      </w:rPr>
      <w:instrText xml:space="preserve">PAGE  </w:instrText>
    </w:r>
    <w:r>
      <w:rPr>
        <w:rStyle w:val="44"/>
      </w:rPr>
      <w:fldChar w:fldCharType="end"/>
    </w:r>
  </w:p>
  <w:p w14:paraId="3E67AEAC">
    <w:pPr>
      <w:pStyle w:val="24"/>
      <w:framePr w:wrap="auto" w:vAnchor="text" w:hAnchor="margin" w:xAlign="right" w:y="1"/>
      <w:ind w:right="360"/>
      <w:rPr>
        <w:rStyle w:val="44"/>
      </w:rPr>
    </w:pPr>
    <w:r>
      <w:rPr>
        <w:rStyle w:val="44"/>
      </w:rPr>
      <w:fldChar w:fldCharType="begin"/>
    </w:r>
    <w:r>
      <w:rPr>
        <w:rStyle w:val="44"/>
      </w:rPr>
      <w:instrText xml:space="preserve">PAGE  </w:instrText>
    </w:r>
    <w:r>
      <w:rPr>
        <w:rStyle w:val="44"/>
      </w:rPr>
      <w:fldChar w:fldCharType="end"/>
    </w:r>
  </w:p>
  <w:p w14:paraId="2AA4CA09">
    <w:pPr>
      <w:pStyle w:val="24"/>
      <w:framePr w:wrap="auto" w:vAnchor="text" w:hAnchor="margin" w:xAlign="right" w:y="1"/>
      <w:ind w:right="360"/>
      <w:rPr>
        <w:rStyle w:val="44"/>
      </w:rPr>
    </w:pPr>
    <w:r>
      <w:rPr>
        <w:rStyle w:val="44"/>
      </w:rPr>
      <w:fldChar w:fldCharType="begin"/>
    </w:r>
    <w:r>
      <w:rPr>
        <w:rStyle w:val="44"/>
      </w:rPr>
      <w:instrText xml:space="preserve">PAGE  </w:instrText>
    </w:r>
    <w:r>
      <w:rPr>
        <w:rStyle w:val="44"/>
      </w:rPr>
      <w:fldChar w:fldCharType="end"/>
    </w:r>
  </w:p>
  <w:p w14:paraId="0EE79509">
    <w:pPr>
      <w:pStyle w:val="24"/>
      <w:ind w:right="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0E97D4">
    <w:r>
      <w:rPr>
        <w:lang w:val="en-NZ" w:eastAsia="en-NZ"/>
      </w:rPr>
      <mc:AlternateContent>
        <mc:Choice Requires="wps">
          <w:drawing>
            <wp:anchor distT="0" distB="0" distL="114300" distR="114300" simplePos="0" relativeHeight="251670528" behindDoc="0" locked="0" layoutInCell="1" allowOverlap="1">
              <wp:simplePos x="0" y="0"/>
              <wp:positionH relativeFrom="page">
                <wp:posOffset>281940</wp:posOffset>
              </wp:positionH>
              <wp:positionV relativeFrom="page">
                <wp:posOffset>9942195</wp:posOffset>
              </wp:positionV>
              <wp:extent cx="7127875" cy="0"/>
              <wp:effectExtent l="0" t="0" r="15875" b="19050"/>
              <wp:wrapNone/>
              <wp:docPr id="22"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Connecteur droit 11" o:spid="_x0000_s1026" o:spt="20" style="position:absolute;left:0pt;margin-left:22.2pt;margin-top:782.85pt;height:0pt;width:561.25pt;mso-position-horizontal-relative:page;mso-position-vertical-relative:page;z-index:251670528;mso-width-relative:page;mso-height-relative:page;" filled="f" stroked="t" coordsize="21600,21600" o:gfxdata="UEsDBAoAAAAAAIdO4kAAAAAAAAAAAAAAAAAEAAAAZHJzL1BLAwQUAAAACACHTuJAgKhr/dgAAAAN&#10;AQAADwAAAGRycy9kb3ducmV2LnhtbE2PwU7DMAyG70i8Q2Sk3VhayFpamu6AtMsmhNjgnjWmrdY4&#10;VZJt3dsvOyA4+ven35+r5WQGdkLne0sS0nkCDKmxuqdWwtdu9fgCzAdFWg2WUMIFPSzr+7tKldqe&#10;6RNP29CyWEK+VBK6EMaSc990aJSf2xEp7n6sMyrE0bVcO3WO5WbgT0mScaN6ihc6NeJbh81hezQS&#10;PlatMO/Tzoki3xTr8bDB5+9cytlDmrwCCziFPxhu+lEd6ui0t0fSng0ShBCRjPkiW+TAbkSaZQWw&#10;/W/G64r//6K+AlBLAwQUAAAACACHTuJAOHkl1cgBAACeAwAADgAAAGRycy9lMm9Eb2MueG1srVPL&#10;btswELwX6D8QvNd6AGkMwXIONtJL0Rpo+wE0RUoE+MIubdl/3yXlOG16yaEXirs7nOUMV5uni7Ps&#10;rABN8D1vVjVnysswGD/2/NfP509rzjAJPwgbvOr5VSF/2n78sJljp9owBTsoYETisZtjz6eUYldV&#10;KCflBK5CVJ6KOoATiUIYqwHETOzOVm1df67mAEOEIBUiZfdLkd8Y4T2EQWsj1T7Ik1M+LaygrEgk&#10;CScTkW/LbbVWMn3XGlVituekNJWVmtD+mNdquxHdCCJORt6uIN5zhTeanDCemt6p9iIJdgLzD5Uz&#10;EgIGnVYyuGoRUhwhFU39xpsfk4iqaCGrMd5Nx/9HK7+dD8DM0PO25cwLRy++C96TceoEbIBgEmua&#10;7NMcsSP4zh/gFmE8QBZ90eDyl+SwS/H2evdWXRKTlHxs2nVdk+3ypVa9HoyA6YsKjuVNz63xWbbo&#10;xPkrJmpG0BdITvvwbKwtT2c9m2mK28dCLWgeNc0BdXGRNKEfORN2pEGXCQolBmuGfDwTIYzHnQV2&#10;Fnk86oeH9S4rpXZ/wXLvvcBpwZXSDWY9obMxixV5dwzDtThU8vRshe82Ynku/ozL6dffavs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gKhr/dgAAAANAQAADwAAAAAAAAABACAAAAAiAAAAZHJzL2Rv&#10;d25yZXYueG1sUEsBAhQAFAAAAAgAh07iQDh5JdXIAQAAngMAAA4AAAAAAAAAAQAgAAAAJwEAAGRy&#10;cy9lMm9Eb2MueG1sUEsFBgAAAAAGAAYAWQEAAGEFAAAAAA==&#10;">
              <v:fill on="f" focussize="0,0"/>
              <v:stroke weight="1pt" color="#00558C [3204]" joinstyle="round"/>
              <v:imagedata o:title=""/>
              <o:lock v:ext="edit" aspectratio="f"/>
            </v:line>
          </w:pict>
        </mc:Fallback>
      </mc:AlternateContent>
    </w:r>
  </w:p>
  <w:p w14:paraId="48E35FC8">
    <w:pPr>
      <w:rPr>
        <w:rStyle w:val="44"/>
        <w:szCs w:val="15"/>
      </w:rPr>
    </w:pPr>
    <w:r>
      <w:rPr>
        <w:szCs w:val="15"/>
      </w:rPr>
      <w:fldChar w:fldCharType="begin"/>
    </w:r>
    <w:r>
      <w:rPr>
        <w:szCs w:val="15"/>
      </w:rPr>
      <w:instrText xml:space="preserve"> STYLEREF "Document title" \* MERGEFORMAT </w:instrText>
    </w:r>
    <w:r>
      <w:rPr>
        <w:szCs w:val="15"/>
      </w:rPr>
      <w:fldChar w:fldCharType="separate"/>
    </w:r>
    <w:r>
      <w:rPr>
        <w:b/>
      </w:rPr>
      <w:t>错误！未定义样式。</w:t>
    </w:r>
    <w:r>
      <w:rPr>
        <w:szCs w:val="15"/>
      </w:rPr>
      <w:fldChar w:fldCharType="end"/>
    </w:r>
    <w:r>
      <w:rPr>
        <w:szCs w:val="15"/>
        <w:lang w:val="en-US"/>
      </w:rPr>
      <w:t xml:space="preserve"> </w:t>
    </w:r>
    <w:r>
      <w:rPr>
        <w:szCs w:val="15"/>
      </w:rPr>
      <w:fldChar w:fldCharType="begin"/>
    </w:r>
    <w:r>
      <w:rPr>
        <w:szCs w:val="15"/>
        <w:lang w:val="en-US"/>
      </w:rPr>
      <w:instrText xml:space="preserve"> STYLEREF "Document number" \* MERGEFORMAT </w:instrText>
    </w:r>
    <w:r>
      <w:rPr>
        <w:szCs w:val="15"/>
      </w:rPr>
      <w:fldChar w:fldCharType="separate"/>
    </w:r>
    <w:r>
      <w:rPr>
        <w:szCs w:val="15"/>
        <w:lang w:val="en-US"/>
      </w:rPr>
      <w:t>HERITAGE LIGHTHOUSES</w:t>
    </w:r>
    <w:r>
      <w:rPr>
        <w:szCs w:val="15"/>
      </w:rPr>
      <w:fldChar w:fldCharType="end"/>
    </w:r>
    <w:r>
      <w:rPr>
        <w:szCs w:val="15"/>
      </w:rPr>
      <w:t xml:space="preserve"> – </w:t>
    </w:r>
    <w:r>
      <w:rPr>
        <w:szCs w:val="15"/>
      </w:rPr>
      <w:fldChar w:fldCharType="begin"/>
    </w:r>
    <w:r>
      <w:rPr>
        <w:szCs w:val="15"/>
      </w:rPr>
      <w:instrText xml:space="preserve"> STYLEREF Subtitle \* MERGEFORMAT </w:instrText>
    </w:r>
    <w:r>
      <w:rPr>
        <w:szCs w:val="15"/>
      </w:rPr>
      <w:fldChar w:fldCharType="separate"/>
    </w:r>
    <w:r>
      <w:rPr>
        <w:b/>
      </w:rPr>
      <w:t>错误！未定义样式。</w:t>
    </w:r>
    <w:r>
      <w:rPr>
        <w:szCs w:val="15"/>
      </w:rPr>
      <w:fldChar w:fldCharType="end"/>
    </w:r>
  </w:p>
  <w:p w14:paraId="55DE453C">
    <w:pPr>
      <w:rPr>
        <w:szCs w:val="15"/>
      </w:rPr>
    </w:pPr>
    <w:r>
      <w:rPr>
        <w:szCs w:val="15"/>
      </w:rPr>
      <w:fldChar w:fldCharType="begin"/>
    </w:r>
    <w:r>
      <w:rPr>
        <w:szCs w:val="15"/>
      </w:rPr>
      <w:instrText xml:space="preserve"> STYLEREF "Edition number" \* MERGEFORMAT </w:instrText>
    </w:r>
    <w:r>
      <w:rPr>
        <w:szCs w:val="15"/>
      </w:rPr>
      <w:fldChar w:fldCharType="separate"/>
    </w:r>
    <w:r>
      <w:rPr>
        <w:szCs w:val="15"/>
      </w:rPr>
      <w:t>Edition 1.2</w:t>
    </w:r>
    <w:r>
      <w:rPr>
        <w:szCs w:val="15"/>
      </w:rPr>
      <w:fldChar w:fldCharType="end"/>
    </w:r>
    <w:r>
      <w:rPr>
        <w:szCs w:val="15"/>
      </w:rPr>
      <w:tab/>
    </w:r>
    <w:r>
      <w:rPr>
        <w:szCs w:val="15"/>
      </w:rPr>
      <w:t xml:space="preserve">P </w:t>
    </w:r>
    <w:r>
      <w:rPr>
        <w:rStyle w:val="44"/>
        <w:szCs w:val="15"/>
      </w:rPr>
      <w:fldChar w:fldCharType="begin"/>
    </w:r>
    <w:r>
      <w:rPr>
        <w:rStyle w:val="44"/>
        <w:szCs w:val="15"/>
      </w:rPr>
      <w:instrText xml:space="preserve">PAGE  </w:instrText>
    </w:r>
    <w:r>
      <w:rPr>
        <w:rStyle w:val="44"/>
        <w:szCs w:val="15"/>
      </w:rPr>
      <w:fldChar w:fldCharType="separate"/>
    </w:r>
    <w:r>
      <w:rPr>
        <w:rStyle w:val="44"/>
        <w:szCs w:val="15"/>
      </w:rPr>
      <w:t>3</w:t>
    </w:r>
    <w:r>
      <w:rPr>
        <w:rStyle w:val="44"/>
        <w:szCs w:val="1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B34D5C">
    <w:pPr>
      <w:pStyle w:val="25"/>
    </w:pPr>
    <w:r>
      <w:pict>
        <v:shape id="PowerPlusWaterMarkObject193111783" o:spid="_x0000_s4098" o:spt="136" type="#_x0000_t136" style="position:absolute;left:0pt;height:247.25pt;width:412.1pt;mso-position-horizontal:center;mso-position-horizontal-relative:margin;mso-position-vertical:center;mso-position-vertical-relative:margin;rotation:20643840f;z-index:-251635712;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r>
      <w:rPr>
        <w:lang w:val="en-NZ" w:eastAsia="en-NZ"/>
      </w:rPr>
      <w:drawing>
        <wp:anchor distT="0" distB="0" distL="114300" distR="114300" simplePos="0" relativeHeight="251661312" behindDoc="1" locked="0" layoutInCell="1" allowOverlap="1">
          <wp:simplePos x="0" y="0"/>
          <wp:positionH relativeFrom="page">
            <wp:posOffset>2880360</wp:posOffset>
          </wp:positionH>
          <wp:positionV relativeFrom="page">
            <wp:posOffset>180340</wp:posOffset>
          </wp:positionV>
          <wp:extent cx="1803400" cy="1440180"/>
          <wp:effectExtent l="0" t="0" r="6350" b="8255"/>
          <wp:wrapNone/>
          <wp:docPr id="51"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 3"/>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anchor>
      </w:drawing>
    </w:r>
  </w:p>
  <w:p w14:paraId="5EAB7872">
    <w:pPr>
      <w:pStyle w:val="25"/>
    </w:pPr>
  </w:p>
  <w:p w14:paraId="733885D4">
    <w:pPr>
      <w:pStyle w:val="25"/>
    </w:pPr>
  </w:p>
  <w:p w14:paraId="5A72FCBE">
    <w:pPr>
      <w:pStyle w:val="25"/>
    </w:pPr>
  </w:p>
  <w:p w14:paraId="0856E011">
    <w:pPr>
      <w:pStyle w:val="25"/>
    </w:pPr>
  </w:p>
  <w:p w14:paraId="07DE93E4">
    <w:pPr>
      <w:pStyle w:val="25"/>
    </w:pPr>
    <w:r>
      <w:rPr>
        <w:lang w:val="en-NZ" w:eastAsia="en-NZ"/>
      </w:rPr>
      <w:drawing>
        <wp:anchor distT="0" distB="0" distL="114300" distR="114300" simplePos="0" relativeHeight="251660288" behindDoc="1" locked="0" layoutInCell="1" allowOverlap="1">
          <wp:simplePos x="0" y="0"/>
          <wp:positionH relativeFrom="page">
            <wp:posOffset>-9525</wp:posOffset>
          </wp:positionH>
          <wp:positionV relativeFrom="page">
            <wp:posOffset>1386205</wp:posOffset>
          </wp:positionV>
          <wp:extent cx="7555865" cy="2339975"/>
          <wp:effectExtent l="0" t="0" r="6985" b="3175"/>
          <wp:wrapNone/>
          <wp:docPr id="5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 1"/>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a:solidFill>
                    <a:srgbClr val="009FDF"/>
                  </a:solidFill>
                </pic:spPr>
              </pic:pic>
            </a:graphicData>
          </a:graphic>
        </wp:anchor>
      </w:drawing>
    </w:r>
  </w:p>
  <w:p w14:paraId="00DC4FA6">
    <w:pPr>
      <w:pStyle w:val="25"/>
    </w:pPr>
  </w:p>
  <w:p w14:paraId="1EE8412A">
    <w:pPr>
      <w:pStyle w:val="25"/>
    </w:pPr>
  </w:p>
  <w:p w14:paraId="4F18A207">
    <w:pPr>
      <w:pStyle w:val="25"/>
      <w:spacing w:line="360" w:lineRule="exact"/>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054084">
    <w:pPr>
      <w:pStyle w:val="25"/>
    </w:pPr>
    <w:r>
      <w:pict>
        <v:shape id="PowerPlusWaterMarkObject193111792" o:spid="_x0000_s4112" o:spt="136" type="#_x0000_t136" style="position:absolute;left:0pt;height:247.25pt;width:412.1pt;mso-position-horizontal:center;mso-position-horizontal-relative:margin;mso-position-vertical:center;mso-position-vertical-relative:margin;rotation:20643840f;z-index:-251627520;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r>
      <w:rPr>
        <w:lang w:val="en-NZ" w:eastAsia="en-NZ"/>
      </w:rPr>
      <w:drawing>
        <wp:anchor distT="0" distB="0" distL="114300" distR="114300" simplePos="0" relativeHeight="251671552" behindDoc="1" locked="0" layoutInCell="1" allowOverlap="1">
          <wp:simplePos x="0" y="0"/>
          <wp:positionH relativeFrom="page">
            <wp:posOffset>6847840</wp:posOffset>
          </wp:positionH>
          <wp:positionV relativeFrom="page">
            <wp:posOffset>0</wp:posOffset>
          </wp:positionV>
          <wp:extent cx="720090" cy="720090"/>
          <wp:effectExtent l="0" t="0" r="4445" b="4445"/>
          <wp:wrapNone/>
          <wp:docPr id="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2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6288CA7D">
    <w:pPr>
      <w:pStyle w:val="25"/>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9DE478">
    <w:pPr>
      <w:pStyle w:val="25"/>
    </w:pPr>
    <w:r>
      <w:pict>
        <v:shape id="PowerPlusWaterMarkObject193111791" o:spid="_x0000_s4113" o:spt="136" type="#_x0000_t136" style="position:absolute;left:0pt;height:247.25pt;width:412.1pt;mso-position-horizontal:center;mso-position-horizontal-relative:margin;mso-position-vertical:center;mso-position-vertical-relative:margin;rotation:20643840f;z-index:-251628544;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r>
      <w:pict>
        <v:shape id="_x0000_s4114" o:spid="_x0000_s4114" o:spt="136" type="#_x0000_t136" style="position:absolute;left:0pt;height:269.75pt;width:449.6pt;mso-position-horizontal:center;mso-position-horizontal-relative:margin;mso-position-vertical:center;mso-position-vertical-relative:margin;rotation:20643840f;z-index:-251639808;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5BE1F7">
    <w:pPr>
      <w:pStyle w:val="25"/>
    </w:pPr>
    <w:r>
      <w:pict>
        <v:shape id="PowerPlusWaterMarkObject193111790" o:spid="_x0000_s4110" o:spt="136" type="#_x0000_t136" style="position:absolute;left:0pt;height:247.25pt;width:412.1pt;mso-position-horizontal:center;mso-position-horizontal-relative:margin;mso-position-vertical:center;mso-position-vertical-relative:margin;rotation:20643840f;z-index:-251629568;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r>
      <w:pict>
        <v:shape id="_x0000_s4111" o:spid="_x0000_s4111" o:spt="136" type="#_x0000_t136" style="position:absolute;left:0pt;height:269.75pt;width:449.6pt;mso-position-horizontal:center;mso-position-horizontal-relative:margin;mso-position-vertical:center;mso-position-vertical-relative:margin;rotation:20643840f;z-index:-251638784;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r>
      <w:rPr>
        <w:lang w:val="en-NZ" w:eastAsia="en-NZ"/>
      </w:rPr>
      <w:drawing>
        <wp:anchor distT="0" distB="0" distL="114300" distR="114300" simplePos="0" relativeHeight="251669504" behindDoc="1" locked="0" layoutInCell="1" allowOverlap="1">
          <wp:simplePos x="0" y="0"/>
          <wp:positionH relativeFrom="page">
            <wp:posOffset>6827520</wp:posOffset>
          </wp:positionH>
          <wp:positionV relativeFrom="page">
            <wp:posOffset>0</wp:posOffset>
          </wp:positionV>
          <wp:extent cx="720090" cy="720090"/>
          <wp:effectExtent l="0" t="0" r="4445" b="4445"/>
          <wp:wrapNone/>
          <wp:docPr id="26"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 2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3FF8B4F2">
    <w:pPr>
      <w:pStyle w:val="25"/>
    </w:pPr>
  </w:p>
  <w:p w14:paraId="43427730">
    <w:pPr>
      <w:pStyle w:val="25"/>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B7CE6E">
    <w:pPr>
      <w:pStyle w:val="25"/>
    </w:pPr>
    <w:r>
      <w:pict>
        <v:shape id="PowerPlusWaterMarkObject193111782" o:spid="_x0000_s4099" o:spt="136" type="#_x0000_t136" style="position:absolute;left:0pt;height:247.25pt;width:412.1pt;mso-position-horizontal:center;mso-position-horizontal-relative:margin;mso-position-vertical:center;mso-position-vertical-relative:margin;rotation:20643840f;z-index:-251636736;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r>
      <w:pict>
        <v:shape id="_x0000_s4100" o:spid="_x0000_s4100" o:spt="136" type="#_x0000_t136" style="position:absolute;left:0pt;height:269.75pt;width:449.6pt;mso-position-horizontal:center;mso-position-horizontal-relative:margin;mso-position-vertical:center;mso-position-vertical-relative:margin;rotation:20643840f;z-index:-251643904;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0BDD93">
    <w:pPr>
      <w:pStyle w:val="25"/>
    </w:pPr>
    <w:r>
      <w:pict>
        <v:shape id="PowerPlusWaterMarkObject193111781" o:spid="_x0000_s4097" o:spt="136" type="#_x0000_t136" style="position:absolute;left:0pt;height:247.25pt;width:412.1pt;mso-position-horizontal:center;mso-position-horizontal-relative:margin;mso-position-vertical:center;mso-position-vertical-relative:margin;rotation:20643840f;z-index:-251637760;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r>
      <w:rPr>
        <w:lang w:val="en-NZ" w:eastAsia="en-NZ"/>
      </w:rPr>
      <w:drawing>
        <wp:anchor distT="0" distB="0" distL="114300" distR="114300" simplePos="0" relativeHeight="251667456" behindDoc="1" locked="0" layoutInCell="1" allowOverlap="1">
          <wp:simplePos x="0" y="0"/>
          <wp:positionH relativeFrom="page">
            <wp:posOffset>6827520</wp:posOffset>
          </wp:positionH>
          <wp:positionV relativeFrom="page">
            <wp:posOffset>0</wp:posOffset>
          </wp:positionV>
          <wp:extent cx="720090" cy="720090"/>
          <wp:effectExtent l="0" t="0" r="4445" b="4445"/>
          <wp:wrapNone/>
          <wp:docPr id="5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 2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03400887">
    <w:pPr>
      <w:pStyle w:val="25"/>
    </w:pPr>
  </w:p>
  <w:p w14:paraId="4A93D864">
    <w:pPr>
      <w:pStyle w:val="25"/>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C39A5E">
    <w:pPr>
      <w:pStyle w:val="25"/>
      <w:tabs>
        <w:tab w:val="right" w:pos="10205"/>
      </w:tabs>
    </w:pPr>
    <w:r>
      <w:pict>
        <v:shape id="PowerPlusWaterMarkObject193111786" o:spid="_x0000_s4103" o:spt="136" type="#_x0000_t136" style="position:absolute;left:0pt;height:247.25pt;width:412.1pt;mso-position-horizontal:center;mso-position-horizontal-relative:margin;mso-position-vertical:center;mso-position-vertical-relative:margin;rotation:20643840f;z-index:-251632640;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r>
      <w:rPr>
        <w:lang w:val="en-NZ" w:eastAsia="en-NZ"/>
      </w:rPr>
      <w:drawing>
        <wp:anchor distT="0" distB="0" distL="114300" distR="114300" simplePos="0" relativeHeight="251662336" behindDoc="1" locked="0" layoutInCell="1" allowOverlap="1">
          <wp:simplePos x="0" y="0"/>
          <wp:positionH relativeFrom="page">
            <wp:posOffset>6840855</wp:posOffset>
          </wp:positionH>
          <wp:positionV relativeFrom="page">
            <wp:posOffset>0</wp:posOffset>
          </wp:positionV>
          <wp:extent cx="720090" cy="72009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2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r>
      <w:tab/>
    </w:r>
  </w:p>
  <w:p w14:paraId="2305C30B">
    <w:pPr>
      <w:pStyle w:val="25"/>
    </w:pPr>
  </w:p>
  <w:p w14:paraId="2F184DFF">
    <w:pPr>
      <w:pStyle w:val="25"/>
    </w:pPr>
  </w:p>
  <w:p w14:paraId="5274F0AC">
    <w:pPr>
      <w:pStyle w:val="25"/>
    </w:pPr>
  </w:p>
  <w:p w14:paraId="6B41E9CC">
    <w:pPr>
      <w:pStyle w:val="25"/>
    </w:pPr>
  </w:p>
  <w:p w14:paraId="5AB325DA">
    <w:pPr>
      <w:pStyle w:val="70"/>
    </w:pPr>
    <w:r>
      <w:t>DOCUMENT REVISION</w:t>
    </w:r>
  </w:p>
  <w:p w14:paraId="25C00805">
    <w:pPr>
      <w:pStyle w:val="25"/>
    </w:pPr>
  </w:p>
  <w:p w14:paraId="530069E7">
    <w:pPr>
      <w:pStyle w:val="25"/>
      <w:spacing w:line="140" w:lineRule="exac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911586">
    <w:pPr>
      <w:pStyle w:val="25"/>
    </w:pPr>
    <w:r>
      <w:pict>
        <v:shape id="PowerPlusWaterMarkObject193111785" o:spid="_x0000_s4104" o:spt="136" type="#_x0000_t136" style="position:absolute;left:0pt;height:247.25pt;width:412.1pt;mso-position-horizontal:center;mso-position-horizontal-relative:margin;mso-position-vertical:center;mso-position-vertical-relative:margin;rotation:20643840f;z-index:-251633664;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r>
      <w:pict>
        <v:shape id="_x0000_s4105" o:spid="_x0000_s4105" o:spt="136" type="#_x0000_t136" style="position:absolute;left:0pt;height:269.75pt;width:449.6pt;mso-position-horizontal:center;mso-position-horizontal-relative:margin;mso-position-vertical:center;mso-position-vertical-relative:margin;rotation:20643840f;z-index:-251641856;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CE57B2">
    <w:pPr>
      <w:pStyle w:val="25"/>
    </w:pPr>
    <w:r>
      <w:pict>
        <v:shape id="PowerPlusWaterMarkObject193111784" o:spid="_x0000_s4101" o:spt="136" type="#_x0000_t136" style="position:absolute;left:0pt;height:247.25pt;width:412.1pt;mso-position-horizontal:center;mso-position-horizontal-relative:margin;mso-position-vertical:center;mso-position-vertical-relative:margin;rotation:20643840f;z-index:-251634688;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r>
      <w:pict>
        <v:shape id="_x0000_s4102" o:spid="_x0000_s4102" o:spt="136" type="#_x0000_t136" style="position:absolute;left:0pt;height:269.75pt;width:449.6pt;mso-position-horizontal:center;mso-position-horizontal-relative:margin;mso-position-vertical:center;mso-position-vertical-relative:margin;rotation:20643840f;z-index:-251642880;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F80013">
    <w:pPr>
      <w:pStyle w:val="25"/>
    </w:pPr>
    <w:r>
      <w:pict>
        <v:shape id="_x0000_s4107" o:spid="_x0000_s4107" o:spt="136" type="#_x0000_t136" style="position:absolute;left:0pt;height:269.75pt;width:449.6pt;mso-position-horizontal:center;mso-position-horizontal-relative:margin;mso-position-vertical:center;mso-position-vertical-relative:margin;rotation:20643840f;z-index:-251640832;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r>
      <w:rPr>
        <w:lang w:val="en-NZ" w:eastAsia="en-NZ"/>
      </w:rPr>
      <w:drawing>
        <wp:anchor distT="0" distB="0" distL="114300" distR="114300" simplePos="0" relativeHeight="251659264" behindDoc="1" locked="0" layoutInCell="1" allowOverlap="1">
          <wp:simplePos x="0" y="0"/>
          <wp:positionH relativeFrom="page">
            <wp:posOffset>6840855</wp:posOffset>
          </wp:positionH>
          <wp:positionV relativeFrom="page">
            <wp:posOffset>0</wp:posOffset>
          </wp:positionV>
          <wp:extent cx="720090" cy="720090"/>
          <wp:effectExtent l="0" t="0" r="4445" b="4445"/>
          <wp:wrapNone/>
          <wp:docPr id="1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2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6B27D355">
    <w:pPr>
      <w:pStyle w:val="25"/>
    </w:pPr>
  </w:p>
  <w:p w14:paraId="71E35C70">
    <w:pPr>
      <w:pStyle w:val="25"/>
    </w:pPr>
  </w:p>
  <w:p w14:paraId="3A5E1891">
    <w:pPr>
      <w:pStyle w:val="25"/>
    </w:pPr>
  </w:p>
  <w:p w14:paraId="46E15176">
    <w:pPr>
      <w:pStyle w:val="25"/>
    </w:pPr>
  </w:p>
  <w:p w14:paraId="4CFEED17">
    <w:pPr>
      <w:pStyle w:val="70"/>
    </w:pPr>
    <w:r>
      <w:t>CONTENTS</w:t>
    </w:r>
  </w:p>
  <w:p w14:paraId="6ADA614C">
    <w:pPr>
      <w:pStyle w:val="25"/>
      <w:spacing w:line="140" w:lineRule="exact"/>
    </w:pPr>
  </w:p>
  <w:p w14:paraId="56D3878F">
    <w:pPr>
      <w:pStyle w:val="25"/>
      <w:spacing w:line="140" w:lineRule="exact"/>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927D9B">
    <w:pPr>
      <w:pStyle w:val="25"/>
    </w:pPr>
    <w:r>
      <w:pict>
        <v:shape id="PowerPlusWaterMarkObject193111788" o:spid="_x0000_s4108" o:spt="136" type="#_x0000_t136" style="position:absolute;left:0pt;height:247.25pt;width:412.1pt;mso-position-horizontal:center;mso-position-horizontal-relative:margin;mso-position-vertical:center;mso-position-vertical-relative:margin;rotation:20643840f;z-index:-251630592;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r>
      <w:pict>
        <v:shape id="_x0000_s4109" o:spid="_x0000_s4109" o:spt="136" type="#_x0000_t136" style="position:absolute;left:0pt;height:269.75pt;width:449.6pt;mso-position-horizontal:center;mso-position-horizontal-relative:margin;mso-position-vertical:center;mso-position-vertical-relative:margin;rotation:20643840f;z-index:-251641856;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3BBAC7">
    <w:pPr>
      <w:pStyle w:val="25"/>
    </w:pPr>
    <w:r>
      <w:pict>
        <v:shape id="PowerPlusWaterMarkObject193111787" o:spid="_x0000_s4106" o:spt="136" type="#_x0000_t136" style="position:absolute;left:0pt;height:247.25pt;width:412.1pt;mso-position-horizontal:center;mso-position-horizontal-relative:margin;mso-position-vertical:center;mso-position-vertical-relative:margin;rotation:20643840f;z-index:-251631616;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r>
      <w:rPr>
        <w:lang w:val="en-NZ" w:eastAsia="en-NZ"/>
      </w:rPr>
      <w:drawing>
        <wp:anchor distT="0" distB="0" distL="114300" distR="114300" simplePos="0" relativeHeight="251665408" behindDoc="1" locked="0" layoutInCell="1" allowOverlap="1">
          <wp:simplePos x="0" y="0"/>
          <wp:positionH relativeFrom="page">
            <wp:posOffset>6840855</wp:posOffset>
          </wp:positionH>
          <wp:positionV relativeFrom="page">
            <wp:posOffset>0</wp:posOffset>
          </wp:positionV>
          <wp:extent cx="720090" cy="720090"/>
          <wp:effectExtent l="0" t="0" r="4445" b="4445"/>
          <wp:wrapNone/>
          <wp:docPr id="12"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2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2E791F1D">
    <w:pPr>
      <w:pStyle w:val="25"/>
    </w:pPr>
  </w:p>
  <w:p w14:paraId="77AB6590">
    <w:pPr>
      <w:pStyle w:val="25"/>
    </w:pPr>
  </w:p>
  <w:p w14:paraId="056430D7">
    <w:pPr>
      <w:pStyle w:val="25"/>
    </w:pPr>
  </w:p>
  <w:p w14:paraId="6FB24E64">
    <w:pPr>
      <w:pStyle w:val="25"/>
    </w:pPr>
  </w:p>
  <w:p w14:paraId="26764B90">
    <w:pPr>
      <w:pStyle w:val="70"/>
    </w:pPr>
    <w:r>
      <w:t>CONTENTS</w:t>
    </w:r>
  </w:p>
  <w:p w14:paraId="233DA942">
    <w:pPr>
      <w:pStyle w:val="25"/>
    </w:pPr>
  </w:p>
  <w:p w14:paraId="0F930991">
    <w:pPr>
      <w:pStyle w:val="25"/>
      <w:spacing w:line="140" w:lineRule="exact"/>
    </w:pPr>
  </w:p>
  <w:p w14:paraId="16E2C92F">
    <w:pPr>
      <w:pStyle w:val="25"/>
    </w:pPr>
    <w:r>
      <w:rPr>
        <w:lang w:val="en-NZ" w:eastAsia="en-NZ"/>
      </w:rPr>
      <w:drawing>
        <wp:anchor distT="0" distB="0" distL="114300" distR="114300" simplePos="0" relativeHeight="251663360" behindDoc="1" locked="0" layoutInCell="1" allowOverlap="1">
          <wp:simplePos x="0" y="0"/>
          <wp:positionH relativeFrom="page">
            <wp:posOffset>6827520</wp:posOffset>
          </wp:positionH>
          <wp:positionV relativeFrom="page">
            <wp:posOffset>0</wp:posOffset>
          </wp:positionV>
          <wp:extent cx="720090" cy="720090"/>
          <wp:effectExtent l="0" t="0" r="4445" b="4445"/>
          <wp:wrapNone/>
          <wp:docPr id="13"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2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88"/>
    <w:multiLevelType w:val="singleLevel"/>
    <w:tmpl w:val="FFFFFF88"/>
    <w:lvl w:ilvl="0" w:tentative="0">
      <w:start w:val="1"/>
      <w:numFmt w:val="decimal"/>
      <w:pStyle w:val="15"/>
      <w:lvlText w:val="%1."/>
      <w:lvlJc w:val="left"/>
      <w:pPr>
        <w:tabs>
          <w:tab w:val="left" w:pos="360"/>
        </w:tabs>
        <w:ind w:left="360" w:hanging="360"/>
      </w:pPr>
    </w:lvl>
  </w:abstractNum>
  <w:abstractNum w:abstractNumId="1">
    <w:nsid w:val="133478BF"/>
    <w:multiLevelType w:val="multilevel"/>
    <w:tmpl w:val="133478BF"/>
    <w:lvl w:ilvl="0" w:tentative="0">
      <w:start w:val="1"/>
      <w:numFmt w:val="bullet"/>
      <w:pStyle w:val="90"/>
      <w:lvlText w:val=""/>
      <w:lvlJc w:val="left"/>
      <w:pPr>
        <w:ind w:left="680" w:hanging="396"/>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
    <w:nsid w:val="134F700B"/>
    <w:multiLevelType w:val="multilevel"/>
    <w:tmpl w:val="134F700B"/>
    <w:lvl w:ilvl="0" w:tentative="0">
      <w:start w:val="1"/>
      <w:numFmt w:val="upperLetter"/>
      <w:pStyle w:val="80"/>
      <w:lvlText w:val="ANNEX %1"/>
      <w:lvlJc w:val="left"/>
      <w:pPr>
        <w:ind w:left="851" w:hanging="851"/>
      </w:pPr>
      <w:rPr>
        <w:rFonts w:hint="default" w:asciiTheme="minorHAnsi" w:hAnsiTheme="minorHAnsi"/>
        <w:b/>
        <w:i w:val="0"/>
        <w:caps/>
        <w:color w:val="00558C"/>
        <w:sz w:val="28"/>
        <w:u w:val="none" w:color="407EC9"/>
      </w:rPr>
    </w:lvl>
    <w:lvl w:ilvl="1" w:tentative="0">
      <w:start w:val="1"/>
      <w:numFmt w:val="decimal"/>
      <w:pStyle w:val="82"/>
      <w:lvlText w:val="%1.%2."/>
      <w:lvlJc w:val="left"/>
      <w:pPr>
        <w:ind w:left="851" w:hanging="851"/>
      </w:pPr>
      <w:rPr>
        <w:rFonts w:hint="default" w:ascii="Calibri" w:hAnsi="Calibri"/>
        <w:b/>
        <w:i w:val="0"/>
        <w:caps/>
        <w:color w:val="00558C"/>
        <w:sz w:val="24"/>
      </w:rPr>
    </w:lvl>
    <w:lvl w:ilvl="2" w:tentative="0">
      <w:start w:val="1"/>
      <w:numFmt w:val="decimal"/>
      <w:pStyle w:val="83"/>
      <w:lvlText w:val="%1.%2.%3."/>
      <w:lvlJc w:val="left"/>
      <w:pPr>
        <w:ind w:left="1021" w:hanging="1021"/>
      </w:pPr>
      <w:rPr>
        <w:rFonts w:hint="default" w:ascii="Calibri" w:hAnsi="Calibri"/>
        <w:b/>
        <w:i w:val="0"/>
        <w:vanish w:val="0"/>
        <w:color w:val="00558C"/>
        <w:sz w:val="24"/>
      </w:rPr>
    </w:lvl>
    <w:lvl w:ilvl="3" w:tentative="0">
      <w:start w:val="1"/>
      <w:numFmt w:val="decimal"/>
      <w:pStyle w:val="85"/>
      <w:lvlText w:val="%1.%2.%3.%4."/>
      <w:lvlJc w:val="left"/>
      <w:pPr>
        <w:ind w:left="1134" w:hanging="1134"/>
      </w:pPr>
      <w:rPr>
        <w:rFonts w:hint="default" w:ascii="Calibri" w:hAnsi="Calibri"/>
        <w:b/>
        <w:i w:val="0"/>
        <w:caps/>
        <w:color w:val="00558C"/>
        <w:sz w:val="22"/>
      </w:rPr>
    </w:lvl>
    <w:lvl w:ilvl="4" w:tentative="0">
      <w:start w:val="1"/>
      <w:numFmt w:val="decimal"/>
      <w:pStyle w:val="86"/>
      <w:lvlText w:val="%1.%2.%3.%4.%5."/>
      <w:lvlJc w:val="left"/>
      <w:pPr>
        <w:ind w:left="1134" w:hanging="1134"/>
      </w:pPr>
      <w:rPr>
        <w:rFonts w:hint="default" w:ascii="Calibri" w:hAnsi="Calibri"/>
        <w:b w:val="0"/>
        <w:i w:val="0"/>
        <w:caps/>
        <w:color w:val="00558C"/>
        <w:sz w:val="22"/>
      </w:rPr>
    </w:lvl>
    <w:lvl w:ilvl="5" w:tentative="0">
      <w:start w:val="1"/>
      <w:numFmt w:val="decimal"/>
      <w:lvlText w:val="%1.%2.%3.%4.%5.%6."/>
      <w:lvlJc w:val="left"/>
      <w:pPr>
        <w:ind w:left="851" w:hanging="851"/>
      </w:pPr>
      <w:rPr>
        <w:rFonts w:hint="default"/>
      </w:rPr>
    </w:lvl>
    <w:lvl w:ilvl="6" w:tentative="0">
      <w:start w:val="1"/>
      <w:numFmt w:val="decimal"/>
      <w:lvlText w:val="%1.%2.%3.%4.%5.%6.%7."/>
      <w:lvlJc w:val="left"/>
      <w:pPr>
        <w:ind w:left="851" w:hanging="851"/>
      </w:pPr>
      <w:rPr>
        <w:rFonts w:hint="default"/>
      </w:rPr>
    </w:lvl>
    <w:lvl w:ilvl="7" w:tentative="0">
      <w:start w:val="1"/>
      <w:numFmt w:val="decimal"/>
      <w:lvlText w:val="%1.%2.%3.%4.%5.%6.%7.%8."/>
      <w:lvlJc w:val="left"/>
      <w:pPr>
        <w:ind w:left="851" w:hanging="851"/>
      </w:pPr>
      <w:rPr>
        <w:rFonts w:hint="default"/>
      </w:rPr>
    </w:lvl>
    <w:lvl w:ilvl="8" w:tentative="0">
      <w:start w:val="1"/>
      <w:numFmt w:val="decimal"/>
      <w:lvlText w:val="%1.%2.%3.%4.%5.%6.%7.%8.%9."/>
      <w:lvlJc w:val="left"/>
      <w:pPr>
        <w:ind w:left="851" w:hanging="851"/>
      </w:pPr>
      <w:rPr>
        <w:rFonts w:hint="default"/>
      </w:rPr>
    </w:lvl>
  </w:abstractNum>
  <w:abstractNum w:abstractNumId="3">
    <w:nsid w:val="1470916E"/>
    <w:multiLevelType w:val="singleLevel"/>
    <w:tmpl w:val="1470916E"/>
    <w:lvl w:ilvl="0" w:tentative="0">
      <w:start w:val="1"/>
      <w:numFmt w:val="bullet"/>
      <w:lvlText w:val=""/>
      <w:lvlJc w:val="left"/>
      <w:pPr>
        <w:ind w:left="420" w:hanging="420"/>
      </w:pPr>
      <w:rPr>
        <w:rFonts w:hint="default" w:ascii="Wingdings" w:hAnsi="Wingdings"/>
      </w:rPr>
    </w:lvl>
  </w:abstractNum>
  <w:abstractNum w:abstractNumId="4">
    <w:nsid w:val="16102258"/>
    <w:multiLevelType w:val="multilevel"/>
    <w:tmpl w:val="16102258"/>
    <w:lvl w:ilvl="0" w:tentative="0">
      <w:start w:val="1"/>
      <w:numFmt w:val="decimal"/>
      <w:pStyle w:val="92"/>
      <w:lvlText w:val="Table %1"/>
      <w:lvlJc w:val="left"/>
      <w:pPr>
        <w:ind w:left="567" w:hanging="567"/>
      </w:pPr>
      <w:rPr>
        <w:rFonts w:hint="default" w:ascii="Calibri" w:hAnsi="Calibri"/>
        <w:b w:val="0"/>
        <w:i/>
        <w:u w:val="none"/>
      </w:rPr>
    </w:lvl>
    <w:lvl w:ilvl="1" w:tentative="0">
      <w:start w:val="1"/>
      <w:numFmt w:val="decimal"/>
      <w:lvlText w:val="%1.%2."/>
      <w:lvlJc w:val="left"/>
      <w:pPr>
        <w:ind w:left="1502" w:hanging="432"/>
      </w:pPr>
      <w:rPr>
        <w:rFonts w:hint="default"/>
      </w:rPr>
    </w:lvl>
    <w:lvl w:ilvl="2" w:tentative="0">
      <w:start w:val="1"/>
      <w:numFmt w:val="decimal"/>
      <w:lvlText w:val="%1.%2.%3."/>
      <w:lvlJc w:val="left"/>
      <w:pPr>
        <w:ind w:left="1934" w:hanging="504"/>
      </w:pPr>
      <w:rPr>
        <w:rFonts w:hint="default"/>
      </w:rPr>
    </w:lvl>
    <w:lvl w:ilvl="3" w:tentative="0">
      <w:start w:val="1"/>
      <w:numFmt w:val="decimal"/>
      <w:lvlText w:val="%1.%2.%3.%4."/>
      <w:lvlJc w:val="left"/>
      <w:pPr>
        <w:ind w:left="2438" w:hanging="648"/>
      </w:pPr>
      <w:rPr>
        <w:rFonts w:hint="default"/>
      </w:rPr>
    </w:lvl>
    <w:lvl w:ilvl="4" w:tentative="0">
      <w:start w:val="1"/>
      <w:numFmt w:val="decimal"/>
      <w:lvlText w:val="%1.%2.%3.%4.%5."/>
      <w:lvlJc w:val="left"/>
      <w:pPr>
        <w:ind w:left="2942" w:hanging="792"/>
      </w:pPr>
      <w:rPr>
        <w:rFonts w:hint="default"/>
      </w:rPr>
    </w:lvl>
    <w:lvl w:ilvl="5" w:tentative="0">
      <w:start w:val="1"/>
      <w:numFmt w:val="decimal"/>
      <w:lvlText w:val="%1.%2.%3.%4.%5.%6."/>
      <w:lvlJc w:val="left"/>
      <w:pPr>
        <w:ind w:left="3446" w:hanging="936"/>
      </w:pPr>
      <w:rPr>
        <w:rFonts w:hint="default"/>
      </w:rPr>
    </w:lvl>
    <w:lvl w:ilvl="6" w:tentative="0">
      <w:start w:val="1"/>
      <w:numFmt w:val="decimal"/>
      <w:lvlText w:val="%1.%2.%3.%4.%5.%6.%7."/>
      <w:lvlJc w:val="left"/>
      <w:pPr>
        <w:ind w:left="3950" w:hanging="1080"/>
      </w:pPr>
      <w:rPr>
        <w:rFonts w:hint="default"/>
      </w:rPr>
    </w:lvl>
    <w:lvl w:ilvl="7" w:tentative="0">
      <w:start w:val="1"/>
      <w:numFmt w:val="decimal"/>
      <w:lvlText w:val="%1.%2.%3.%4.%5.%6.%7.%8."/>
      <w:lvlJc w:val="left"/>
      <w:pPr>
        <w:ind w:left="4454" w:hanging="1224"/>
      </w:pPr>
      <w:rPr>
        <w:rFonts w:hint="default"/>
      </w:rPr>
    </w:lvl>
    <w:lvl w:ilvl="8" w:tentative="0">
      <w:start w:val="1"/>
      <w:numFmt w:val="decimal"/>
      <w:lvlText w:val="%1.%2.%3.%4.%5.%6.%7.%8.%9."/>
      <w:lvlJc w:val="left"/>
      <w:pPr>
        <w:ind w:left="5030" w:hanging="1440"/>
      </w:pPr>
      <w:rPr>
        <w:rFonts w:hint="default"/>
      </w:rPr>
    </w:lvl>
  </w:abstractNum>
  <w:abstractNum w:abstractNumId="5">
    <w:nsid w:val="19A1740F"/>
    <w:multiLevelType w:val="multilevel"/>
    <w:tmpl w:val="19A1740F"/>
    <w:lvl w:ilvl="0" w:tentative="0">
      <w:start w:val="1"/>
      <w:numFmt w:val="decimal"/>
      <w:pStyle w:val="76"/>
      <w:lvlText w:val="APPENDIX %1"/>
      <w:lvlJc w:val="left"/>
      <w:pPr>
        <w:ind w:left="1701" w:hanging="1701"/>
      </w:pPr>
      <w:rPr>
        <w:rFonts w:hint="default" w:ascii="Calibri (Body)" w:hAnsi="Calibri (Body)"/>
        <w:b/>
        <w:bCs w:val="0"/>
        <w:i w:val="0"/>
        <w:iCs w:val="0"/>
        <w:caps/>
        <w:smallCaps w:val="0"/>
        <w:strike w:val="0"/>
        <w:dstrike w:val="0"/>
        <w:outline w:val="0"/>
        <w:shadow w:val="0"/>
        <w:emboss w:val="0"/>
        <w:imprint w:val="0"/>
        <w:vanish w:val="0"/>
        <w:color w:val="00558C"/>
        <w:spacing w:val="0"/>
        <w:kern w:val="0"/>
        <w:position w:val="0"/>
        <w:sz w:val="28"/>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decimal"/>
      <w:pStyle w:val="141"/>
      <w:lvlText w:val="%2."/>
      <w:lvlJc w:val="left"/>
      <w:pPr>
        <w:ind w:left="907" w:hanging="907"/>
      </w:pPr>
      <w:rPr>
        <w:rFonts w:hint="default"/>
      </w:rPr>
    </w:lvl>
    <w:lvl w:ilvl="2" w:tentative="0">
      <w:start w:val="1"/>
      <w:numFmt w:val="decimal"/>
      <w:pStyle w:val="75"/>
      <w:lvlText w:val="%2.%3."/>
      <w:lvlJc w:val="left"/>
      <w:pPr>
        <w:ind w:left="1247" w:hanging="1247"/>
      </w:pPr>
      <w:rPr>
        <w:rFonts w:hint="default"/>
      </w:rPr>
    </w:lvl>
    <w:lvl w:ilvl="3" w:tentative="0">
      <w:start w:val="1"/>
      <w:numFmt w:val="decimal"/>
      <w:pStyle w:val="77"/>
      <w:lvlText w:val="%2.%3.%4."/>
      <w:lvlJc w:val="left"/>
      <w:pPr>
        <w:ind w:left="1588" w:hanging="1588"/>
      </w:pPr>
      <w:rPr>
        <w:rFonts w:hint="default"/>
      </w:rPr>
    </w:lvl>
    <w:lvl w:ilvl="4" w:tentative="0">
      <w:start w:val="1"/>
      <w:numFmt w:val="decimal"/>
      <w:pStyle w:val="78"/>
      <w:lvlText w:val="%2.%3.%4.%5."/>
      <w:lvlJc w:val="left"/>
      <w:pPr>
        <w:ind w:left="1758" w:hanging="1758"/>
      </w:pPr>
      <w:rPr>
        <w:rFonts w:hint="default"/>
      </w:rPr>
    </w:lvl>
    <w:lvl w:ilvl="5" w:tentative="0">
      <w:start w:val="1"/>
      <w:numFmt w:val="decimal"/>
      <w:lvlText w:val="%1.%2.%3.%4.%5.%6."/>
      <w:lvlJc w:val="left"/>
      <w:pPr>
        <w:ind w:left="2736" w:hanging="936"/>
      </w:pPr>
      <w:rPr>
        <w:rFonts w:hint="default"/>
      </w:rPr>
    </w:lvl>
    <w:lvl w:ilvl="6" w:tentative="0">
      <w:start w:val="1"/>
      <w:numFmt w:val="decimal"/>
      <w:lvlText w:val="%1.%2.%3.%4.%5.%6.%7."/>
      <w:lvlJc w:val="left"/>
      <w:pPr>
        <w:ind w:left="3240" w:hanging="1080"/>
      </w:pPr>
      <w:rPr>
        <w:rFonts w:hint="default"/>
      </w:rPr>
    </w:lvl>
    <w:lvl w:ilvl="7" w:tentative="0">
      <w:start w:val="1"/>
      <w:numFmt w:val="decimal"/>
      <w:lvlText w:val="%1.%2.%3.%4.%5.%6.%7.%8."/>
      <w:lvlJc w:val="left"/>
      <w:pPr>
        <w:ind w:left="3744" w:hanging="1224"/>
      </w:pPr>
      <w:rPr>
        <w:rFonts w:hint="default"/>
      </w:rPr>
    </w:lvl>
    <w:lvl w:ilvl="8" w:tentative="0">
      <w:start w:val="1"/>
      <w:numFmt w:val="decimal"/>
      <w:lvlText w:val="%1.%2.%3.%4.%5.%6.%7.%8.%9."/>
      <w:lvlJc w:val="left"/>
      <w:pPr>
        <w:ind w:left="4320" w:hanging="1440"/>
      </w:pPr>
      <w:rPr>
        <w:rFonts w:hint="default"/>
      </w:rPr>
    </w:lvl>
  </w:abstractNum>
  <w:abstractNum w:abstractNumId="6">
    <w:nsid w:val="1E7E01D9"/>
    <w:multiLevelType w:val="multilevel"/>
    <w:tmpl w:val="1E7E01D9"/>
    <w:lvl w:ilvl="0" w:tentative="0">
      <w:start w:val="1"/>
      <w:numFmt w:val="decimal"/>
      <w:pStyle w:val="133"/>
      <w:lvlText w:val="[%1]"/>
      <w:lvlJc w:val="left"/>
      <w:pPr>
        <w:tabs>
          <w:tab w:val="left" w:pos="0"/>
        </w:tabs>
        <w:ind w:left="567" w:hanging="567"/>
      </w:pPr>
      <w:rPr>
        <w:rFonts w:hint="default" w:asciiTheme="minorHAnsi" w:hAnsiTheme="minorHAnsi"/>
        <w:b w:val="0"/>
        <w:i w:val="0"/>
        <w:sz w:val="22"/>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7">
    <w:nsid w:val="234245C5"/>
    <w:multiLevelType w:val="multilevel"/>
    <w:tmpl w:val="234245C5"/>
    <w:lvl w:ilvl="0" w:tentative="0">
      <w:start w:val="1"/>
      <w:numFmt w:val="decimal"/>
      <w:pStyle w:val="113"/>
      <w:lvlText w:val="Figure %1"/>
      <w:lvlJc w:val="left"/>
      <w:pPr>
        <w:ind w:left="992" w:hanging="992"/>
      </w:pPr>
      <w:rPr>
        <w:rFonts w:hint="default" w:asciiTheme="minorHAnsi" w:hAnsiTheme="minorHAnsi"/>
        <w:b w:val="0"/>
        <w:i/>
        <w:sz w:val="22"/>
        <w:u w:val="none"/>
      </w:rPr>
    </w:lvl>
    <w:lvl w:ilvl="1" w:tentative="0">
      <w:start w:val="1"/>
      <w:numFmt w:val="decimal"/>
      <w:lvlText w:val="%1.%2."/>
      <w:lvlJc w:val="left"/>
      <w:pPr>
        <w:ind w:left="792" w:hanging="432"/>
      </w:pPr>
      <w:rPr>
        <w:rFonts w:hint="default"/>
      </w:rPr>
    </w:lvl>
    <w:lvl w:ilvl="2" w:tentative="0">
      <w:start w:val="1"/>
      <w:numFmt w:val="decimal"/>
      <w:lvlText w:val="%1.%2.%3."/>
      <w:lvlJc w:val="left"/>
      <w:pPr>
        <w:ind w:left="1224" w:hanging="504"/>
      </w:pPr>
      <w:rPr>
        <w:rFonts w:hint="default"/>
      </w:rPr>
    </w:lvl>
    <w:lvl w:ilvl="3" w:tentative="0">
      <w:start w:val="1"/>
      <w:numFmt w:val="decimal"/>
      <w:lvlText w:val="%1.%2.%3.%4."/>
      <w:lvlJc w:val="left"/>
      <w:pPr>
        <w:ind w:left="1728" w:hanging="648"/>
      </w:pPr>
      <w:rPr>
        <w:rFonts w:hint="default"/>
      </w:rPr>
    </w:lvl>
    <w:lvl w:ilvl="4" w:tentative="0">
      <w:start w:val="1"/>
      <w:numFmt w:val="decimal"/>
      <w:lvlText w:val="%1.%2.%3.%4.%5."/>
      <w:lvlJc w:val="left"/>
      <w:pPr>
        <w:ind w:left="2232" w:hanging="792"/>
      </w:pPr>
      <w:rPr>
        <w:rFonts w:hint="default"/>
      </w:rPr>
    </w:lvl>
    <w:lvl w:ilvl="5" w:tentative="0">
      <w:start w:val="1"/>
      <w:numFmt w:val="decimal"/>
      <w:lvlText w:val="%1.%2.%3.%4.%5.%6."/>
      <w:lvlJc w:val="left"/>
      <w:pPr>
        <w:ind w:left="2736" w:hanging="936"/>
      </w:pPr>
      <w:rPr>
        <w:rFonts w:hint="default"/>
      </w:rPr>
    </w:lvl>
    <w:lvl w:ilvl="6" w:tentative="0">
      <w:start w:val="1"/>
      <w:numFmt w:val="decimal"/>
      <w:lvlText w:val="%1.%2.%3.%4.%5.%6.%7."/>
      <w:lvlJc w:val="left"/>
      <w:pPr>
        <w:ind w:left="3240" w:hanging="1080"/>
      </w:pPr>
      <w:rPr>
        <w:rFonts w:hint="default"/>
      </w:rPr>
    </w:lvl>
    <w:lvl w:ilvl="7" w:tentative="0">
      <w:start w:val="1"/>
      <w:numFmt w:val="decimal"/>
      <w:lvlText w:val="%1.%2.%3.%4.%5.%6.%7.%8."/>
      <w:lvlJc w:val="left"/>
      <w:pPr>
        <w:ind w:left="3744" w:hanging="1224"/>
      </w:pPr>
      <w:rPr>
        <w:rFonts w:hint="default"/>
      </w:rPr>
    </w:lvl>
    <w:lvl w:ilvl="8" w:tentative="0">
      <w:start w:val="1"/>
      <w:numFmt w:val="decimal"/>
      <w:lvlText w:val="%1.%2.%3.%4.%5.%6.%7.%8.%9."/>
      <w:lvlJc w:val="left"/>
      <w:pPr>
        <w:ind w:left="4320" w:hanging="1440"/>
      </w:pPr>
      <w:rPr>
        <w:rFonts w:hint="default"/>
      </w:rPr>
    </w:lvl>
  </w:abstractNum>
  <w:abstractNum w:abstractNumId="8">
    <w:nsid w:val="28336371"/>
    <w:multiLevelType w:val="multilevel"/>
    <w:tmpl w:val="28336371"/>
    <w:lvl w:ilvl="0" w:tentative="0">
      <w:start w:val="1"/>
      <w:numFmt w:val="bullet"/>
      <w:pStyle w:val="109"/>
      <w:lvlText w:val=""/>
      <w:lvlJc w:val="left"/>
      <w:pPr>
        <w:ind w:left="397" w:hanging="284"/>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
    <w:nsid w:val="2A4E1CF1"/>
    <w:multiLevelType w:val="multilevel"/>
    <w:tmpl w:val="2A4E1CF1"/>
    <w:lvl w:ilvl="0" w:tentative="0">
      <w:start w:val="1"/>
      <w:numFmt w:val="decimal"/>
      <w:pStyle w:val="112"/>
      <w:lvlText w:val="Table %1"/>
      <w:lvlJc w:val="left"/>
      <w:pPr>
        <w:ind w:left="992" w:hanging="992"/>
      </w:pPr>
      <w:rPr>
        <w:rFonts w:hint="default" w:asciiTheme="minorHAnsi" w:hAnsiTheme="minorHAnsi"/>
        <w:b w:val="0"/>
        <w:i/>
        <w:sz w:val="22"/>
        <w:u w:val="none"/>
      </w:rPr>
    </w:lvl>
    <w:lvl w:ilvl="1" w:tentative="0">
      <w:start w:val="1"/>
      <w:numFmt w:val="decimal"/>
      <w:lvlText w:val="%1.%2."/>
      <w:lvlJc w:val="left"/>
      <w:pPr>
        <w:ind w:left="792" w:hanging="432"/>
      </w:pPr>
      <w:rPr>
        <w:rFonts w:hint="default"/>
      </w:rPr>
    </w:lvl>
    <w:lvl w:ilvl="2" w:tentative="0">
      <w:start w:val="1"/>
      <w:numFmt w:val="decimal"/>
      <w:lvlText w:val="%1.%2.%3."/>
      <w:lvlJc w:val="left"/>
      <w:pPr>
        <w:ind w:left="1224" w:hanging="504"/>
      </w:pPr>
      <w:rPr>
        <w:rFonts w:hint="default"/>
      </w:rPr>
    </w:lvl>
    <w:lvl w:ilvl="3" w:tentative="0">
      <w:start w:val="1"/>
      <w:numFmt w:val="decimal"/>
      <w:lvlText w:val="%1.%2.%3.%4."/>
      <w:lvlJc w:val="left"/>
      <w:pPr>
        <w:ind w:left="1728" w:hanging="648"/>
      </w:pPr>
      <w:rPr>
        <w:rFonts w:hint="default"/>
      </w:rPr>
    </w:lvl>
    <w:lvl w:ilvl="4" w:tentative="0">
      <w:start w:val="1"/>
      <w:numFmt w:val="decimal"/>
      <w:lvlText w:val="%1.%2.%3.%4.%5."/>
      <w:lvlJc w:val="left"/>
      <w:pPr>
        <w:ind w:left="2232" w:hanging="792"/>
      </w:pPr>
      <w:rPr>
        <w:rFonts w:hint="default"/>
      </w:rPr>
    </w:lvl>
    <w:lvl w:ilvl="5" w:tentative="0">
      <w:start w:val="1"/>
      <w:numFmt w:val="decimal"/>
      <w:lvlText w:val="%1.%2.%3.%4.%5.%6."/>
      <w:lvlJc w:val="left"/>
      <w:pPr>
        <w:ind w:left="2736" w:hanging="936"/>
      </w:pPr>
      <w:rPr>
        <w:rFonts w:hint="default"/>
      </w:rPr>
    </w:lvl>
    <w:lvl w:ilvl="6" w:tentative="0">
      <w:start w:val="1"/>
      <w:numFmt w:val="decimal"/>
      <w:lvlText w:val="%1.%2.%3.%4.%5.%6.%7."/>
      <w:lvlJc w:val="left"/>
      <w:pPr>
        <w:ind w:left="3240" w:hanging="1080"/>
      </w:pPr>
      <w:rPr>
        <w:rFonts w:hint="default"/>
      </w:rPr>
    </w:lvl>
    <w:lvl w:ilvl="7" w:tentative="0">
      <w:start w:val="1"/>
      <w:numFmt w:val="decimal"/>
      <w:lvlText w:val="%1.%2.%3.%4.%5.%6.%7.%8."/>
      <w:lvlJc w:val="left"/>
      <w:pPr>
        <w:ind w:left="3744" w:hanging="1224"/>
      </w:pPr>
      <w:rPr>
        <w:rFonts w:hint="default"/>
      </w:rPr>
    </w:lvl>
    <w:lvl w:ilvl="8" w:tentative="0">
      <w:start w:val="1"/>
      <w:numFmt w:val="decimal"/>
      <w:lvlText w:val="%1.%2.%3.%4.%5.%6.%7.%8.%9."/>
      <w:lvlJc w:val="left"/>
      <w:pPr>
        <w:ind w:left="4320" w:hanging="1440"/>
      </w:pPr>
      <w:rPr>
        <w:rFonts w:hint="default"/>
      </w:rPr>
    </w:lvl>
  </w:abstractNum>
  <w:abstractNum w:abstractNumId="10">
    <w:nsid w:val="2BDB2C74"/>
    <w:multiLevelType w:val="multilevel"/>
    <w:tmpl w:val="2BDB2C74"/>
    <w:lvl w:ilvl="0" w:tentative="0">
      <w:start w:val="1"/>
      <w:numFmt w:val="decimal"/>
      <w:pStyle w:val="139"/>
      <w:lvlText w:val="Figure %1"/>
      <w:lvlJc w:val="left"/>
      <w:pPr>
        <w:ind w:left="992" w:hanging="992"/>
      </w:pPr>
      <w:rPr>
        <w:rFonts w:hint="default" w:asciiTheme="minorHAnsi" w:hAnsiTheme="minorHAnsi"/>
        <w:b w:val="0"/>
        <w:i/>
        <w:sz w:val="22"/>
        <w:u w:val="none"/>
      </w:rPr>
    </w:lvl>
    <w:lvl w:ilvl="1" w:tentative="0">
      <w:start w:val="1"/>
      <w:numFmt w:val="decimal"/>
      <w:lvlText w:val="%1.%2."/>
      <w:lvlJc w:val="left"/>
      <w:pPr>
        <w:ind w:left="792" w:hanging="432"/>
      </w:pPr>
      <w:rPr>
        <w:rFonts w:hint="default"/>
      </w:rPr>
    </w:lvl>
    <w:lvl w:ilvl="2" w:tentative="0">
      <w:start w:val="1"/>
      <w:numFmt w:val="decimal"/>
      <w:lvlText w:val="%1.%2.%3."/>
      <w:lvlJc w:val="left"/>
      <w:pPr>
        <w:ind w:left="1224" w:hanging="504"/>
      </w:pPr>
      <w:rPr>
        <w:rFonts w:hint="default"/>
      </w:rPr>
    </w:lvl>
    <w:lvl w:ilvl="3" w:tentative="0">
      <w:start w:val="1"/>
      <w:numFmt w:val="decimal"/>
      <w:lvlText w:val="%1.%2.%3.%4."/>
      <w:lvlJc w:val="left"/>
      <w:pPr>
        <w:ind w:left="1728" w:hanging="648"/>
      </w:pPr>
      <w:rPr>
        <w:rFonts w:hint="default"/>
      </w:rPr>
    </w:lvl>
    <w:lvl w:ilvl="4" w:tentative="0">
      <w:start w:val="1"/>
      <w:numFmt w:val="decimal"/>
      <w:lvlText w:val="%1.%2.%3.%4.%5."/>
      <w:lvlJc w:val="left"/>
      <w:pPr>
        <w:ind w:left="2232" w:hanging="792"/>
      </w:pPr>
      <w:rPr>
        <w:rFonts w:hint="default"/>
      </w:rPr>
    </w:lvl>
    <w:lvl w:ilvl="5" w:tentative="0">
      <w:start w:val="1"/>
      <w:numFmt w:val="decimal"/>
      <w:lvlText w:val="%1.%2.%3.%4.%5.%6."/>
      <w:lvlJc w:val="left"/>
      <w:pPr>
        <w:ind w:left="2736" w:hanging="936"/>
      </w:pPr>
      <w:rPr>
        <w:rFonts w:hint="default"/>
      </w:rPr>
    </w:lvl>
    <w:lvl w:ilvl="6" w:tentative="0">
      <w:start w:val="1"/>
      <w:numFmt w:val="decimal"/>
      <w:lvlText w:val="%1.%2.%3.%4.%5.%6.%7."/>
      <w:lvlJc w:val="left"/>
      <w:pPr>
        <w:ind w:left="3240" w:hanging="1080"/>
      </w:pPr>
      <w:rPr>
        <w:rFonts w:hint="default"/>
      </w:rPr>
    </w:lvl>
    <w:lvl w:ilvl="7" w:tentative="0">
      <w:start w:val="1"/>
      <w:numFmt w:val="decimal"/>
      <w:lvlText w:val="%1.%2.%3.%4.%5.%6.%7.%8."/>
      <w:lvlJc w:val="left"/>
      <w:pPr>
        <w:ind w:left="3744" w:hanging="1224"/>
      </w:pPr>
      <w:rPr>
        <w:rFonts w:hint="default"/>
      </w:rPr>
    </w:lvl>
    <w:lvl w:ilvl="8" w:tentative="0">
      <w:start w:val="1"/>
      <w:numFmt w:val="decimal"/>
      <w:lvlText w:val="%1.%2.%3.%4.%5.%6.%7.%8.%9."/>
      <w:lvlJc w:val="left"/>
      <w:pPr>
        <w:ind w:left="4320" w:hanging="1440"/>
      </w:pPr>
      <w:rPr>
        <w:rFonts w:hint="default"/>
      </w:rPr>
    </w:lvl>
  </w:abstractNum>
  <w:abstractNum w:abstractNumId="11">
    <w:nsid w:val="32547343"/>
    <w:multiLevelType w:val="multilevel"/>
    <w:tmpl w:val="32547343"/>
    <w:lvl w:ilvl="0" w:tentative="0">
      <w:start w:val="1"/>
      <w:numFmt w:val="decimal"/>
      <w:pStyle w:val="136"/>
      <w:lvlText w:val="[%1]"/>
      <w:lvlJc w:val="left"/>
      <w:pPr>
        <w:ind w:left="567" w:hanging="567"/>
      </w:pPr>
      <w:rPr>
        <w:rFonts w:hint="default"/>
      </w:rPr>
    </w:lvl>
    <w:lvl w:ilvl="1" w:tentative="0">
      <w:start w:val="1"/>
      <w:numFmt w:val="lowerLetter"/>
      <w:lvlText w:val="%2)"/>
      <w:lvlJc w:val="left"/>
      <w:pPr>
        <w:ind w:left="720" w:hanging="360"/>
      </w:pPr>
      <w:rPr>
        <w:rFonts w:hint="default"/>
      </w:rPr>
    </w:lvl>
    <w:lvl w:ilvl="2" w:tentative="0">
      <w:start w:val="1"/>
      <w:numFmt w:val="lowerRoman"/>
      <w:lvlText w:val="%3)"/>
      <w:lvlJc w:val="left"/>
      <w:pPr>
        <w:ind w:left="1080" w:hanging="360"/>
      </w:pPr>
      <w:rPr>
        <w:rFonts w:hint="default"/>
      </w:rPr>
    </w:lvl>
    <w:lvl w:ilvl="3" w:tentative="0">
      <w:start w:val="1"/>
      <w:numFmt w:val="decimal"/>
      <w:lvlText w:val="(%4)"/>
      <w:lvlJc w:val="left"/>
      <w:pPr>
        <w:ind w:left="1440" w:hanging="360"/>
      </w:pPr>
      <w:rPr>
        <w:rFonts w:hint="default"/>
      </w:rPr>
    </w:lvl>
    <w:lvl w:ilvl="4" w:tentative="0">
      <w:start w:val="1"/>
      <w:numFmt w:val="lowerLetter"/>
      <w:lvlText w:val="(%5)"/>
      <w:lvlJc w:val="left"/>
      <w:pPr>
        <w:ind w:left="1800" w:hanging="360"/>
      </w:pPr>
      <w:rPr>
        <w:rFonts w:hint="default"/>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12">
    <w:nsid w:val="48D554E7"/>
    <w:multiLevelType w:val="multilevel"/>
    <w:tmpl w:val="48D554E7"/>
    <w:lvl w:ilvl="0" w:tentative="0">
      <w:start w:val="1"/>
      <w:numFmt w:val="bullet"/>
      <w:pStyle w:val="64"/>
      <w:lvlText w:val=""/>
      <w:lvlJc w:val="left"/>
      <w:pPr>
        <w:ind w:left="360" w:hanging="360"/>
      </w:pPr>
      <w:rPr>
        <w:rFonts w:hint="default" w:ascii="Symbol" w:hAnsi="Symbol"/>
        <w:color w:val="00558C"/>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
    <w:nsid w:val="5EB057A3"/>
    <w:multiLevelType w:val="multilevel"/>
    <w:tmpl w:val="5EB057A3"/>
    <w:lvl w:ilvl="0" w:tentative="0">
      <w:start w:val="1"/>
      <w:numFmt w:val="decimal"/>
      <w:pStyle w:val="134"/>
      <w:lvlText w:val="(%1)"/>
      <w:lvlJc w:val="left"/>
      <w:pPr>
        <w:ind w:left="360" w:hanging="360"/>
      </w:pPr>
      <w:rPr>
        <w:rFonts w:hint="default"/>
        <w:b w:val="0"/>
        <w:i w:val="0"/>
        <w:sz w:val="22"/>
        <w:u w:val="none"/>
      </w:rPr>
    </w:lvl>
    <w:lvl w:ilvl="1" w:tentative="0">
      <w:start w:val="1"/>
      <w:numFmt w:val="lowerLetter"/>
      <w:lvlText w:val="%2)"/>
      <w:lvlJc w:val="left"/>
      <w:pPr>
        <w:ind w:left="720" w:hanging="360"/>
      </w:pPr>
      <w:rPr>
        <w:rFonts w:hint="default"/>
      </w:rPr>
    </w:lvl>
    <w:lvl w:ilvl="2" w:tentative="0">
      <w:start w:val="1"/>
      <w:numFmt w:val="lowerRoman"/>
      <w:lvlText w:val="%3)"/>
      <w:lvlJc w:val="left"/>
      <w:pPr>
        <w:ind w:left="1080" w:hanging="360"/>
      </w:pPr>
      <w:rPr>
        <w:rFonts w:hint="default"/>
      </w:rPr>
    </w:lvl>
    <w:lvl w:ilvl="3" w:tentative="0">
      <w:start w:val="1"/>
      <w:numFmt w:val="decimal"/>
      <w:lvlText w:val="(%4)"/>
      <w:lvlJc w:val="left"/>
      <w:pPr>
        <w:ind w:left="1440" w:hanging="360"/>
      </w:pPr>
      <w:rPr>
        <w:rFonts w:hint="default"/>
      </w:rPr>
    </w:lvl>
    <w:lvl w:ilvl="4" w:tentative="0">
      <w:start w:val="1"/>
      <w:numFmt w:val="lowerLetter"/>
      <w:lvlText w:val="(%5)"/>
      <w:lvlJc w:val="left"/>
      <w:pPr>
        <w:ind w:left="1800" w:hanging="360"/>
      </w:pPr>
      <w:rPr>
        <w:rFonts w:hint="default"/>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14">
    <w:nsid w:val="67AB4D84"/>
    <w:multiLevelType w:val="multilevel"/>
    <w:tmpl w:val="67AB4D84"/>
    <w:lvl w:ilvl="0" w:tentative="0">
      <w:start w:val="1"/>
      <w:numFmt w:val="decimal"/>
      <w:pStyle w:val="2"/>
      <w:lvlText w:val="%1."/>
      <w:lvlJc w:val="left"/>
      <w:pPr>
        <w:tabs>
          <w:tab w:val="left" w:pos="0"/>
        </w:tabs>
        <w:ind w:left="709" w:hanging="709"/>
      </w:pPr>
      <w:rPr>
        <w:rFonts w:hint="default" w:asciiTheme="minorHAnsi" w:hAnsiTheme="minorHAnsi"/>
        <w:b/>
        <w:i w:val="0"/>
        <w:color w:val="00558C"/>
        <w:sz w:val="28"/>
      </w:rPr>
    </w:lvl>
    <w:lvl w:ilvl="1" w:tentative="0">
      <w:start w:val="1"/>
      <w:numFmt w:val="decimal"/>
      <w:pStyle w:val="5"/>
      <w:lvlText w:val="%1.%2."/>
      <w:lvlJc w:val="left"/>
      <w:pPr>
        <w:tabs>
          <w:tab w:val="left" w:pos="0"/>
        </w:tabs>
        <w:ind w:left="851" w:hanging="851"/>
      </w:pPr>
      <w:rPr>
        <w:rFonts w:hint="default" w:asciiTheme="minorHAnsi" w:hAnsiTheme="minorHAnsi"/>
        <w:b/>
        <w:i w:val="0"/>
        <w:color w:val="00558C"/>
        <w:sz w:val="24"/>
      </w:rPr>
    </w:lvl>
    <w:lvl w:ilvl="2" w:tentative="0">
      <w:start w:val="1"/>
      <w:numFmt w:val="decimal"/>
      <w:pStyle w:val="7"/>
      <w:lvlText w:val="%1.%2.%3."/>
      <w:lvlJc w:val="left"/>
      <w:pPr>
        <w:tabs>
          <w:tab w:val="left" w:pos="0"/>
        </w:tabs>
        <w:ind w:left="992" w:hanging="992"/>
      </w:pPr>
      <w:rPr>
        <w:rFonts w:hint="default" w:asciiTheme="minorHAnsi" w:hAnsiTheme="minorHAnsi"/>
        <w:b/>
        <w:i w:val="0"/>
        <w:color w:val="00558C"/>
        <w:sz w:val="22"/>
      </w:rPr>
    </w:lvl>
    <w:lvl w:ilvl="3" w:tentative="0">
      <w:start w:val="1"/>
      <w:numFmt w:val="decimal"/>
      <w:pStyle w:val="8"/>
      <w:lvlText w:val="%1.%2.%3.%4."/>
      <w:lvlJc w:val="left"/>
      <w:pPr>
        <w:tabs>
          <w:tab w:val="left" w:pos="0"/>
        </w:tabs>
        <w:ind w:left="1134" w:hanging="1134"/>
      </w:pPr>
      <w:rPr>
        <w:rFonts w:hint="default" w:asciiTheme="minorHAnsi" w:hAnsiTheme="minorHAnsi"/>
        <w:b/>
        <w:i w:val="0"/>
        <w:color w:val="00558C"/>
        <w:sz w:val="22"/>
      </w:rPr>
    </w:lvl>
    <w:lvl w:ilvl="4" w:tentative="0">
      <w:start w:val="1"/>
      <w:numFmt w:val="decimal"/>
      <w:pStyle w:val="9"/>
      <w:lvlText w:val="%1.%2.%3.%4.%5"/>
      <w:lvlJc w:val="left"/>
      <w:pPr>
        <w:ind w:left="1008" w:hanging="1008"/>
      </w:pPr>
      <w:rPr>
        <w:rFonts w:hint="default" w:ascii="Calibri" w:hAnsi="Calibri"/>
        <w:color w:val="00558C"/>
      </w:rPr>
    </w:lvl>
    <w:lvl w:ilvl="5" w:tentative="0">
      <w:start w:val="1"/>
      <w:numFmt w:val="decimal"/>
      <w:lvlText w:val="%1.%2.%3.%4.%5.%6"/>
      <w:lvlJc w:val="left"/>
      <w:pPr>
        <w:ind w:left="1152" w:hanging="1152"/>
      </w:pPr>
      <w:rPr>
        <w:rFonts w:hint="default"/>
      </w:rPr>
    </w:lvl>
    <w:lvl w:ilvl="6" w:tentative="0">
      <w:start w:val="1"/>
      <w:numFmt w:val="decimal"/>
      <w:lvlText w:val="%1.%2.%3.%4.%5.%6.%7"/>
      <w:lvlJc w:val="left"/>
      <w:pPr>
        <w:ind w:left="1296" w:hanging="1296"/>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584" w:hanging="1584"/>
      </w:pPr>
      <w:rPr>
        <w:rFonts w:hint="default"/>
      </w:rPr>
    </w:lvl>
  </w:abstractNum>
  <w:abstractNum w:abstractNumId="15">
    <w:nsid w:val="6C9C62AB"/>
    <w:multiLevelType w:val="multilevel"/>
    <w:tmpl w:val="6C9C62AB"/>
    <w:lvl w:ilvl="0" w:tentative="0">
      <w:start w:val="1"/>
      <w:numFmt w:val="decimal"/>
      <w:lvlText w:val="%1"/>
      <w:lvlJc w:val="left"/>
      <w:pPr>
        <w:ind w:left="567" w:hanging="567"/>
      </w:pPr>
      <w:rPr>
        <w:rFonts w:hint="default" w:asciiTheme="minorHAnsi" w:hAnsiTheme="minorHAnsi"/>
        <w:b w:val="0"/>
        <w:i w:val="0"/>
        <w:sz w:val="22"/>
      </w:rPr>
    </w:lvl>
    <w:lvl w:ilvl="1" w:tentative="0">
      <w:start w:val="1"/>
      <w:numFmt w:val="lowerLetter"/>
      <w:pStyle w:val="95"/>
      <w:lvlText w:val="%2"/>
      <w:lvlJc w:val="left"/>
      <w:pPr>
        <w:ind w:left="1134" w:hanging="567"/>
      </w:pPr>
      <w:rPr>
        <w:rFonts w:hint="default" w:asciiTheme="minorHAnsi" w:hAnsiTheme="minorHAnsi"/>
        <w:b w:val="0"/>
        <w:i w:val="0"/>
        <w:sz w:val="22"/>
      </w:rPr>
    </w:lvl>
    <w:lvl w:ilvl="2" w:tentative="0">
      <w:start w:val="1"/>
      <w:numFmt w:val="lowerRoman"/>
      <w:pStyle w:val="96"/>
      <w:lvlText w:val="%3"/>
      <w:lvlJc w:val="left"/>
      <w:pPr>
        <w:ind w:left="2268" w:hanging="567"/>
      </w:pPr>
      <w:rPr>
        <w:rFonts w:hint="default" w:asciiTheme="minorHAnsi" w:hAnsiTheme="minorHAnsi"/>
        <w:b w:val="0"/>
        <w:i w:val="0"/>
        <w:sz w:val="20"/>
      </w:rPr>
    </w:lvl>
    <w:lvl w:ilvl="3" w:tentative="0">
      <w:start w:val="1"/>
      <w:numFmt w:val="decimal"/>
      <w:lvlText w:val="(%4)"/>
      <w:lvlJc w:val="left"/>
      <w:pPr>
        <w:ind w:left="2858" w:hanging="360"/>
      </w:pPr>
      <w:rPr>
        <w:rFonts w:hint="default"/>
      </w:rPr>
    </w:lvl>
    <w:lvl w:ilvl="4" w:tentative="0">
      <w:start w:val="1"/>
      <w:numFmt w:val="lowerLetter"/>
      <w:lvlText w:val="(%5)"/>
      <w:lvlJc w:val="left"/>
      <w:pPr>
        <w:ind w:left="3218" w:hanging="360"/>
      </w:pPr>
      <w:rPr>
        <w:rFonts w:hint="default"/>
      </w:rPr>
    </w:lvl>
    <w:lvl w:ilvl="5" w:tentative="0">
      <w:start w:val="1"/>
      <w:numFmt w:val="lowerRoman"/>
      <w:lvlText w:val="(%6)"/>
      <w:lvlJc w:val="left"/>
      <w:pPr>
        <w:ind w:left="3578" w:hanging="360"/>
      </w:pPr>
      <w:rPr>
        <w:rFonts w:hint="default"/>
      </w:rPr>
    </w:lvl>
    <w:lvl w:ilvl="6" w:tentative="0">
      <w:start w:val="1"/>
      <w:numFmt w:val="decimal"/>
      <w:lvlText w:val="%7."/>
      <w:lvlJc w:val="left"/>
      <w:pPr>
        <w:ind w:left="3938" w:hanging="360"/>
      </w:pPr>
      <w:rPr>
        <w:rFonts w:hint="default"/>
      </w:rPr>
    </w:lvl>
    <w:lvl w:ilvl="7" w:tentative="0">
      <w:start w:val="1"/>
      <w:numFmt w:val="lowerLetter"/>
      <w:lvlText w:val="%8."/>
      <w:lvlJc w:val="left"/>
      <w:pPr>
        <w:ind w:left="4298" w:hanging="360"/>
      </w:pPr>
      <w:rPr>
        <w:rFonts w:hint="default"/>
      </w:rPr>
    </w:lvl>
    <w:lvl w:ilvl="8" w:tentative="0">
      <w:start w:val="1"/>
      <w:numFmt w:val="lowerRoman"/>
      <w:lvlText w:val="%9."/>
      <w:lvlJc w:val="left"/>
      <w:pPr>
        <w:ind w:left="4658" w:hanging="360"/>
      </w:pPr>
      <w:rPr>
        <w:rFonts w:hint="default"/>
      </w:rPr>
    </w:lvl>
  </w:abstractNum>
  <w:abstractNum w:abstractNumId="16">
    <w:nsid w:val="76D64DA6"/>
    <w:multiLevelType w:val="multilevel"/>
    <w:tmpl w:val="76D64DA6"/>
    <w:lvl w:ilvl="0" w:tentative="0">
      <w:start w:val="1"/>
      <w:numFmt w:val="bullet"/>
      <w:pStyle w:val="100"/>
      <w:lvlText w:val="o"/>
      <w:lvlJc w:val="left"/>
      <w:pPr>
        <w:ind w:left="1211" w:hanging="360"/>
      </w:pPr>
      <w:rPr>
        <w:rFonts w:hint="default" w:ascii="Courier New" w:hAnsi="Courier New" w:cs="Courier New"/>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7">
    <w:nsid w:val="77B65365"/>
    <w:multiLevelType w:val="multilevel"/>
    <w:tmpl w:val="77B65365"/>
    <w:lvl w:ilvl="0" w:tentative="0">
      <w:start w:val="1"/>
      <w:numFmt w:val="decimal"/>
      <w:pStyle w:val="102"/>
      <w:lvlText w:val="%1"/>
      <w:lvlJc w:val="left"/>
      <w:pPr>
        <w:tabs>
          <w:tab w:val="left" w:pos="0"/>
        </w:tabs>
        <w:ind w:left="567" w:hanging="567"/>
      </w:pPr>
      <w:rPr>
        <w:rFonts w:hint="default" w:asciiTheme="minorHAnsi" w:hAnsiTheme="minorHAnsi"/>
        <w:b w:val="0"/>
        <w:i w:val="0"/>
        <w:sz w:val="22"/>
      </w:rPr>
    </w:lvl>
    <w:lvl w:ilvl="1" w:tentative="0">
      <w:start w:val="1"/>
      <w:numFmt w:val="lowerLetter"/>
      <w:lvlText w:val="%2"/>
      <w:lvlJc w:val="left"/>
      <w:pPr>
        <w:tabs>
          <w:tab w:val="left" w:pos="0"/>
        </w:tabs>
        <w:ind w:left="1134" w:hanging="567"/>
      </w:pPr>
      <w:rPr>
        <w:rFonts w:hint="default" w:asciiTheme="minorHAnsi" w:hAnsiTheme="minorHAnsi"/>
        <w:b w:val="0"/>
        <w:i w:val="0"/>
        <w:sz w:val="22"/>
      </w:rPr>
    </w:lvl>
    <w:lvl w:ilvl="2" w:tentative="0">
      <w:start w:val="1"/>
      <w:numFmt w:val="lowerRoman"/>
      <w:lvlText w:val="%3"/>
      <w:lvlJc w:val="left"/>
      <w:pPr>
        <w:ind w:left="567" w:firstLine="567"/>
      </w:pPr>
      <w:rPr>
        <w:rFonts w:hint="default" w:asciiTheme="minorHAnsi" w:hAnsiTheme="minorHAnsi"/>
        <w:b w:val="0"/>
        <w:i w:val="0"/>
        <w:sz w:val="20"/>
      </w:rPr>
    </w:lvl>
    <w:lvl w:ilvl="3" w:tentative="0">
      <w:start w:val="1"/>
      <w:numFmt w:val="decimal"/>
      <w:lvlText w:val="(%4)"/>
      <w:lvlJc w:val="left"/>
      <w:pPr>
        <w:ind w:left="1440" w:hanging="360"/>
      </w:pPr>
      <w:rPr>
        <w:rFonts w:hint="default"/>
      </w:rPr>
    </w:lvl>
    <w:lvl w:ilvl="4" w:tentative="0">
      <w:start w:val="1"/>
      <w:numFmt w:val="lowerLetter"/>
      <w:lvlText w:val="(%5)"/>
      <w:lvlJc w:val="left"/>
      <w:pPr>
        <w:ind w:left="1800" w:hanging="360"/>
      </w:pPr>
      <w:rPr>
        <w:rFonts w:hint="default"/>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18">
    <w:nsid w:val="7BB11B89"/>
    <w:multiLevelType w:val="multilevel"/>
    <w:tmpl w:val="7BB11B89"/>
    <w:lvl w:ilvl="0" w:tentative="0">
      <w:start w:val="1"/>
      <w:numFmt w:val="bullet"/>
      <w:pStyle w:val="65"/>
      <w:lvlText w:val=""/>
      <w:lvlJc w:val="left"/>
      <w:pPr>
        <w:ind w:left="851" w:hanging="426"/>
      </w:pPr>
      <w:rPr>
        <w:rFonts w:hint="default" w:ascii="Symbol" w:hAnsi="Symbol"/>
        <w:color w:val="B2C1ED"/>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14"/>
  </w:num>
  <w:num w:numId="2">
    <w:abstractNumId w:val="0"/>
  </w:num>
  <w:num w:numId="3">
    <w:abstractNumId w:val="12"/>
  </w:num>
  <w:num w:numId="4">
    <w:abstractNumId w:val="18"/>
  </w:num>
  <w:num w:numId="5">
    <w:abstractNumId w:val="5"/>
  </w:num>
  <w:num w:numId="6">
    <w:abstractNumId w:val="2"/>
  </w:num>
  <w:num w:numId="7">
    <w:abstractNumId w:val="1"/>
  </w:num>
  <w:num w:numId="8">
    <w:abstractNumId w:val="4"/>
  </w:num>
  <w:num w:numId="9">
    <w:abstractNumId w:val="15"/>
  </w:num>
  <w:num w:numId="10">
    <w:abstractNumId w:val="16"/>
  </w:num>
  <w:num w:numId="11">
    <w:abstractNumId w:val="17"/>
  </w:num>
  <w:num w:numId="12">
    <w:abstractNumId w:val="8"/>
  </w:num>
  <w:num w:numId="13">
    <w:abstractNumId w:val="9"/>
  </w:num>
  <w:num w:numId="14">
    <w:abstractNumId w:val="7"/>
  </w:num>
  <w:num w:numId="15">
    <w:abstractNumId w:val="6"/>
  </w:num>
  <w:num w:numId="16">
    <w:abstractNumId w:val="13"/>
  </w:num>
  <w:num w:numId="17">
    <w:abstractNumId w:val="11"/>
  </w:num>
  <w:num w:numId="18">
    <w:abstractNumId w:val="10"/>
  </w:num>
  <w:num w:numId="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attachedTemplate r:id="rId1"/>
  <w:documentProtection w:enforcement="0"/>
  <w:defaultTabStop w:val="708"/>
  <w:hyphenationZone w:val="425"/>
  <w:drawingGridHorizontalSpacing w:val="90"/>
  <w:displayHorizontalDrawingGridEvery w:val="1"/>
  <w:displayVerticalDrawingGridEvery w:val="1"/>
  <w:noPunctuationKerning w:val="1"/>
  <w:characterSpacingControl w:val="doNotCompress"/>
  <w:hdrShapeDefaults>
    <o:shapelayout v:ext="edit">
      <o:idmap v:ext="edit" data="3,4"/>
    </o:shapelayout>
  </w:hdrShapeDefaults>
  <w:footnotePr>
    <w:footnote w:id="0"/>
    <w:footnote w:id="1"/>
  </w:footnotePr>
  <w:endnotePr>
    <w:endnote w:id="0"/>
    <w:endnote w:id="1"/>
  </w:endnotePr>
  <w:compat>
    <w:doNotExpandShiftReturn/>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870E9"/>
    <w:rsid w:val="00001616"/>
    <w:rsid w:val="0001616D"/>
    <w:rsid w:val="00016839"/>
    <w:rsid w:val="000174F9"/>
    <w:rsid w:val="000249C2"/>
    <w:rsid w:val="000258F6"/>
    <w:rsid w:val="00027B36"/>
    <w:rsid w:val="0003449E"/>
    <w:rsid w:val="00035E1F"/>
    <w:rsid w:val="000379A7"/>
    <w:rsid w:val="00040EB8"/>
    <w:rsid w:val="000418CA"/>
    <w:rsid w:val="0004255E"/>
    <w:rsid w:val="00050F02"/>
    <w:rsid w:val="0005129B"/>
    <w:rsid w:val="00051724"/>
    <w:rsid w:val="0005449E"/>
    <w:rsid w:val="00054C7D"/>
    <w:rsid w:val="00055938"/>
    <w:rsid w:val="00057B6D"/>
    <w:rsid w:val="00061A7B"/>
    <w:rsid w:val="00062874"/>
    <w:rsid w:val="00082C85"/>
    <w:rsid w:val="0008654C"/>
    <w:rsid w:val="000870E9"/>
    <w:rsid w:val="000904ED"/>
    <w:rsid w:val="00091545"/>
    <w:rsid w:val="0009165E"/>
    <w:rsid w:val="000A27A8"/>
    <w:rsid w:val="000A49B9"/>
    <w:rsid w:val="000A59C0"/>
    <w:rsid w:val="000A78A9"/>
    <w:rsid w:val="000B1A90"/>
    <w:rsid w:val="000B2356"/>
    <w:rsid w:val="000B577B"/>
    <w:rsid w:val="000C2133"/>
    <w:rsid w:val="000C2857"/>
    <w:rsid w:val="000C711B"/>
    <w:rsid w:val="000D1024"/>
    <w:rsid w:val="000D14CE"/>
    <w:rsid w:val="000D1D15"/>
    <w:rsid w:val="000D2431"/>
    <w:rsid w:val="000D76B7"/>
    <w:rsid w:val="000E0EC6"/>
    <w:rsid w:val="000E34D3"/>
    <w:rsid w:val="000E3954"/>
    <w:rsid w:val="000E3E52"/>
    <w:rsid w:val="000F0F9F"/>
    <w:rsid w:val="000F22C4"/>
    <w:rsid w:val="000F3F43"/>
    <w:rsid w:val="000F58ED"/>
    <w:rsid w:val="0010529E"/>
    <w:rsid w:val="00113D5B"/>
    <w:rsid w:val="00113F8F"/>
    <w:rsid w:val="00121616"/>
    <w:rsid w:val="00121F1B"/>
    <w:rsid w:val="001236B5"/>
    <w:rsid w:val="001349DB"/>
    <w:rsid w:val="00134B86"/>
    <w:rsid w:val="00135AEB"/>
    <w:rsid w:val="00136E58"/>
    <w:rsid w:val="0014060A"/>
    <w:rsid w:val="0014597C"/>
    <w:rsid w:val="00147755"/>
    <w:rsid w:val="00151BFE"/>
    <w:rsid w:val="001535C6"/>
    <w:rsid w:val="001547F9"/>
    <w:rsid w:val="001607D8"/>
    <w:rsid w:val="00161325"/>
    <w:rsid w:val="00161401"/>
    <w:rsid w:val="00162612"/>
    <w:rsid w:val="001635F3"/>
    <w:rsid w:val="00173602"/>
    <w:rsid w:val="00176BB8"/>
    <w:rsid w:val="00182B9C"/>
    <w:rsid w:val="00184427"/>
    <w:rsid w:val="00186FED"/>
    <w:rsid w:val="001875B1"/>
    <w:rsid w:val="00191120"/>
    <w:rsid w:val="0019173E"/>
    <w:rsid w:val="001A2DCA"/>
    <w:rsid w:val="001A73B9"/>
    <w:rsid w:val="001B1EF6"/>
    <w:rsid w:val="001B2A35"/>
    <w:rsid w:val="001B339A"/>
    <w:rsid w:val="001B60A6"/>
    <w:rsid w:val="001C2971"/>
    <w:rsid w:val="001C650B"/>
    <w:rsid w:val="001C72B5"/>
    <w:rsid w:val="001C77FB"/>
    <w:rsid w:val="001D11AC"/>
    <w:rsid w:val="001D1845"/>
    <w:rsid w:val="001D2E7A"/>
    <w:rsid w:val="001D3992"/>
    <w:rsid w:val="001D4A3E"/>
    <w:rsid w:val="001E32E5"/>
    <w:rsid w:val="001E3AEE"/>
    <w:rsid w:val="001E416D"/>
    <w:rsid w:val="001F4EF8"/>
    <w:rsid w:val="001F574E"/>
    <w:rsid w:val="001F5AB1"/>
    <w:rsid w:val="00200579"/>
    <w:rsid w:val="00201337"/>
    <w:rsid w:val="00201579"/>
    <w:rsid w:val="002022EA"/>
    <w:rsid w:val="00202CB2"/>
    <w:rsid w:val="002044E9"/>
    <w:rsid w:val="00205B17"/>
    <w:rsid w:val="00205D9B"/>
    <w:rsid w:val="002115A6"/>
    <w:rsid w:val="00213436"/>
    <w:rsid w:val="00214033"/>
    <w:rsid w:val="002176C4"/>
    <w:rsid w:val="002204DA"/>
    <w:rsid w:val="0022371A"/>
    <w:rsid w:val="00224DAB"/>
    <w:rsid w:val="0022582A"/>
    <w:rsid w:val="00233308"/>
    <w:rsid w:val="00237785"/>
    <w:rsid w:val="00237A2B"/>
    <w:rsid w:val="002406D3"/>
    <w:rsid w:val="00246546"/>
    <w:rsid w:val="002505E9"/>
    <w:rsid w:val="00251FB9"/>
    <w:rsid w:val="002520AD"/>
    <w:rsid w:val="00255FD9"/>
    <w:rsid w:val="0025660A"/>
    <w:rsid w:val="00257DF8"/>
    <w:rsid w:val="00257E4A"/>
    <w:rsid w:val="0026038D"/>
    <w:rsid w:val="002617BA"/>
    <w:rsid w:val="00262E69"/>
    <w:rsid w:val="00263D78"/>
    <w:rsid w:val="0027175D"/>
    <w:rsid w:val="002735DD"/>
    <w:rsid w:val="00274B97"/>
    <w:rsid w:val="00286250"/>
    <w:rsid w:val="00290909"/>
    <w:rsid w:val="00296AE1"/>
    <w:rsid w:val="0029793F"/>
    <w:rsid w:val="002A1C42"/>
    <w:rsid w:val="002A617C"/>
    <w:rsid w:val="002A71CF"/>
    <w:rsid w:val="002B3E9D"/>
    <w:rsid w:val="002B574E"/>
    <w:rsid w:val="002C1E38"/>
    <w:rsid w:val="002C605E"/>
    <w:rsid w:val="002C77F4"/>
    <w:rsid w:val="002D0869"/>
    <w:rsid w:val="002D78FE"/>
    <w:rsid w:val="002E4993"/>
    <w:rsid w:val="002E560E"/>
    <w:rsid w:val="002E5BAC"/>
    <w:rsid w:val="002E6010"/>
    <w:rsid w:val="002E7635"/>
    <w:rsid w:val="002F2576"/>
    <w:rsid w:val="002F265A"/>
    <w:rsid w:val="002F3B40"/>
    <w:rsid w:val="003032C4"/>
    <w:rsid w:val="0030413F"/>
    <w:rsid w:val="00305EFE"/>
    <w:rsid w:val="00313B4B"/>
    <w:rsid w:val="00313D13"/>
    <w:rsid w:val="00313D85"/>
    <w:rsid w:val="00315CE3"/>
    <w:rsid w:val="0031629B"/>
    <w:rsid w:val="00317F49"/>
    <w:rsid w:val="003251FE"/>
    <w:rsid w:val="00325D9A"/>
    <w:rsid w:val="00326BB4"/>
    <w:rsid w:val="003274DB"/>
    <w:rsid w:val="003276DE"/>
    <w:rsid w:val="00327FBF"/>
    <w:rsid w:val="003327BE"/>
    <w:rsid w:val="00332A7B"/>
    <w:rsid w:val="003343E0"/>
    <w:rsid w:val="00335E40"/>
    <w:rsid w:val="00344408"/>
    <w:rsid w:val="00345E37"/>
    <w:rsid w:val="00346A15"/>
    <w:rsid w:val="00346AEC"/>
    <w:rsid w:val="00347F3E"/>
    <w:rsid w:val="00350A92"/>
    <w:rsid w:val="00356472"/>
    <w:rsid w:val="003621C3"/>
    <w:rsid w:val="00362816"/>
    <w:rsid w:val="0036382D"/>
    <w:rsid w:val="00380350"/>
    <w:rsid w:val="00380B4E"/>
    <w:rsid w:val="00380F88"/>
    <w:rsid w:val="003816E4"/>
    <w:rsid w:val="00381F7A"/>
    <w:rsid w:val="00382C28"/>
    <w:rsid w:val="0038410A"/>
    <w:rsid w:val="0038597C"/>
    <w:rsid w:val="0039131E"/>
    <w:rsid w:val="003A04A6"/>
    <w:rsid w:val="003A6A32"/>
    <w:rsid w:val="003A7759"/>
    <w:rsid w:val="003A7F6E"/>
    <w:rsid w:val="003B03EA"/>
    <w:rsid w:val="003B76F0"/>
    <w:rsid w:val="003C138B"/>
    <w:rsid w:val="003C7C34"/>
    <w:rsid w:val="003D0F37"/>
    <w:rsid w:val="003D2A7A"/>
    <w:rsid w:val="003D3B40"/>
    <w:rsid w:val="003D5150"/>
    <w:rsid w:val="003D6614"/>
    <w:rsid w:val="003E1065"/>
    <w:rsid w:val="003F1C3A"/>
    <w:rsid w:val="003F4DE4"/>
    <w:rsid w:val="003F70D2"/>
    <w:rsid w:val="00414698"/>
    <w:rsid w:val="00415649"/>
    <w:rsid w:val="0042565E"/>
    <w:rsid w:val="00432C05"/>
    <w:rsid w:val="00440379"/>
    <w:rsid w:val="00441393"/>
    <w:rsid w:val="004441F8"/>
    <w:rsid w:val="00447CF0"/>
    <w:rsid w:val="00456DE1"/>
    <w:rsid w:val="00456F10"/>
    <w:rsid w:val="00460D62"/>
    <w:rsid w:val="00461DDC"/>
    <w:rsid w:val="00462095"/>
    <w:rsid w:val="00463B48"/>
    <w:rsid w:val="0046464D"/>
    <w:rsid w:val="00474746"/>
    <w:rsid w:val="004760A5"/>
    <w:rsid w:val="00476942"/>
    <w:rsid w:val="00477D62"/>
    <w:rsid w:val="00481C27"/>
    <w:rsid w:val="004871A2"/>
    <w:rsid w:val="004908B8"/>
    <w:rsid w:val="00492A8D"/>
    <w:rsid w:val="00493B3C"/>
    <w:rsid w:val="004944C8"/>
    <w:rsid w:val="00495DDA"/>
    <w:rsid w:val="004A0EBF"/>
    <w:rsid w:val="004A3751"/>
    <w:rsid w:val="004A4EC4"/>
    <w:rsid w:val="004B65D9"/>
    <w:rsid w:val="004B744B"/>
    <w:rsid w:val="004B7810"/>
    <w:rsid w:val="004C0C7E"/>
    <w:rsid w:val="004C0E4B"/>
    <w:rsid w:val="004D4109"/>
    <w:rsid w:val="004D6C87"/>
    <w:rsid w:val="004E0BBB"/>
    <w:rsid w:val="004E1D57"/>
    <w:rsid w:val="004E2F16"/>
    <w:rsid w:val="004F26FF"/>
    <w:rsid w:val="004F2AA4"/>
    <w:rsid w:val="004F4AAE"/>
    <w:rsid w:val="004F5930"/>
    <w:rsid w:val="004F6196"/>
    <w:rsid w:val="00503044"/>
    <w:rsid w:val="005051B1"/>
    <w:rsid w:val="005222AF"/>
    <w:rsid w:val="00523666"/>
    <w:rsid w:val="00525922"/>
    <w:rsid w:val="00526234"/>
    <w:rsid w:val="00534F34"/>
    <w:rsid w:val="0053692E"/>
    <w:rsid w:val="00536C1B"/>
    <w:rsid w:val="005378A6"/>
    <w:rsid w:val="00540D36"/>
    <w:rsid w:val="00541ED1"/>
    <w:rsid w:val="00547837"/>
    <w:rsid w:val="00551C89"/>
    <w:rsid w:val="00553815"/>
    <w:rsid w:val="00553FE0"/>
    <w:rsid w:val="00557434"/>
    <w:rsid w:val="00562BC2"/>
    <w:rsid w:val="00563D55"/>
    <w:rsid w:val="00574ADC"/>
    <w:rsid w:val="005805D2"/>
    <w:rsid w:val="00581239"/>
    <w:rsid w:val="00586C48"/>
    <w:rsid w:val="00586C66"/>
    <w:rsid w:val="00593EFC"/>
    <w:rsid w:val="00595415"/>
    <w:rsid w:val="00597652"/>
    <w:rsid w:val="005A0703"/>
    <w:rsid w:val="005A080B"/>
    <w:rsid w:val="005B12A5"/>
    <w:rsid w:val="005C161A"/>
    <w:rsid w:val="005C1BCB"/>
    <w:rsid w:val="005C2312"/>
    <w:rsid w:val="005C4735"/>
    <w:rsid w:val="005C5C63"/>
    <w:rsid w:val="005D03E9"/>
    <w:rsid w:val="005D304B"/>
    <w:rsid w:val="005D329D"/>
    <w:rsid w:val="005D3920"/>
    <w:rsid w:val="005D6E5D"/>
    <w:rsid w:val="005E091A"/>
    <w:rsid w:val="005E3989"/>
    <w:rsid w:val="005E4659"/>
    <w:rsid w:val="005E5AB7"/>
    <w:rsid w:val="005E657A"/>
    <w:rsid w:val="005E7063"/>
    <w:rsid w:val="005F1314"/>
    <w:rsid w:val="005F1386"/>
    <w:rsid w:val="005F13D1"/>
    <w:rsid w:val="005F17C2"/>
    <w:rsid w:val="005F4BA4"/>
    <w:rsid w:val="005F7025"/>
    <w:rsid w:val="00600C2B"/>
    <w:rsid w:val="00606A1F"/>
    <w:rsid w:val="00611BF0"/>
    <w:rsid w:val="006127AC"/>
    <w:rsid w:val="006140F3"/>
    <w:rsid w:val="00622C26"/>
    <w:rsid w:val="00634A78"/>
    <w:rsid w:val="00641794"/>
    <w:rsid w:val="00642025"/>
    <w:rsid w:val="00642ECC"/>
    <w:rsid w:val="00646AFD"/>
    <w:rsid w:val="00646E87"/>
    <w:rsid w:val="0065107F"/>
    <w:rsid w:val="00661946"/>
    <w:rsid w:val="00664D43"/>
    <w:rsid w:val="00666061"/>
    <w:rsid w:val="00666380"/>
    <w:rsid w:val="00667424"/>
    <w:rsid w:val="00667792"/>
    <w:rsid w:val="00671677"/>
    <w:rsid w:val="006744D8"/>
    <w:rsid w:val="006750F2"/>
    <w:rsid w:val="006752D6"/>
    <w:rsid w:val="00675E02"/>
    <w:rsid w:val="0068553C"/>
    <w:rsid w:val="00685F34"/>
    <w:rsid w:val="00693B1F"/>
    <w:rsid w:val="00695656"/>
    <w:rsid w:val="006975A8"/>
    <w:rsid w:val="006A1012"/>
    <w:rsid w:val="006A7DF5"/>
    <w:rsid w:val="006B54CC"/>
    <w:rsid w:val="006C1376"/>
    <w:rsid w:val="006C48F9"/>
    <w:rsid w:val="006E0E7D"/>
    <w:rsid w:val="006E10BF"/>
    <w:rsid w:val="006F1C14"/>
    <w:rsid w:val="006F4B80"/>
    <w:rsid w:val="00703A6A"/>
    <w:rsid w:val="00722236"/>
    <w:rsid w:val="00723824"/>
    <w:rsid w:val="00725CCA"/>
    <w:rsid w:val="0072737A"/>
    <w:rsid w:val="007311E7"/>
    <w:rsid w:val="00731DEE"/>
    <w:rsid w:val="00734BC6"/>
    <w:rsid w:val="0074084C"/>
    <w:rsid w:val="0074123B"/>
    <w:rsid w:val="007541D3"/>
    <w:rsid w:val="007577D7"/>
    <w:rsid w:val="00760004"/>
    <w:rsid w:val="007715E8"/>
    <w:rsid w:val="00773A35"/>
    <w:rsid w:val="007753C7"/>
    <w:rsid w:val="00776004"/>
    <w:rsid w:val="00777956"/>
    <w:rsid w:val="007811C4"/>
    <w:rsid w:val="0078486B"/>
    <w:rsid w:val="00785A39"/>
    <w:rsid w:val="00787D8A"/>
    <w:rsid w:val="00790277"/>
    <w:rsid w:val="00791EBC"/>
    <w:rsid w:val="00793577"/>
    <w:rsid w:val="00795637"/>
    <w:rsid w:val="007A446A"/>
    <w:rsid w:val="007A4FEF"/>
    <w:rsid w:val="007A53A6"/>
    <w:rsid w:val="007A6159"/>
    <w:rsid w:val="007B27E9"/>
    <w:rsid w:val="007B2C5B"/>
    <w:rsid w:val="007B2D11"/>
    <w:rsid w:val="007B4994"/>
    <w:rsid w:val="007B6700"/>
    <w:rsid w:val="007B6A93"/>
    <w:rsid w:val="007B7377"/>
    <w:rsid w:val="007B7BEC"/>
    <w:rsid w:val="007C25BB"/>
    <w:rsid w:val="007D1805"/>
    <w:rsid w:val="007D2107"/>
    <w:rsid w:val="007D3A42"/>
    <w:rsid w:val="007D5895"/>
    <w:rsid w:val="007D77AB"/>
    <w:rsid w:val="007E28D0"/>
    <w:rsid w:val="007E30DF"/>
    <w:rsid w:val="007F2C43"/>
    <w:rsid w:val="007F7544"/>
    <w:rsid w:val="00800995"/>
    <w:rsid w:val="00804736"/>
    <w:rsid w:val="0080602A"/>
    <w:rsid w:val="008069C5"/>
    <w:rsid w:val="0081117E"/>
    <w:rsid w:val="00816F79"/>
    <w:rsid w:val="008172F8"/>
    <w:rsid w:val="00820C2C"/>
    <w:rsid w:val="00827301"/>
    <w:rsid w:val="008310C9"/>
    <w:rsid w:val="008326B2"/>
    <w:rsid w:val="00834150"/>
    <w:rsid w:val="008357F2"/>
    <w:rsid w:val="00835EA0"/>
    <w:rsid w:val="0084098D"/>
    <w:rsid w:val="008416E0"/>
    <w:rsid w:val="00841E7A"/>
    <w:rsid w:val="00842B85"/>
    <w:rsid w:val="00843CED"/>
    <w:rsid w:val="00844B35"/>
    <w:rsid w:val="00846831"/>
    <w:rsid w:val="00846D0C"/>
    <w:rsid w:val="00847B32"/>
    <w:rsid w:val="00854BCE"/>
    <w:rsid w:val="00857346"/>
    <w:rsid w:val="008603E0"/>
    <w:rsid w:val="00865532"/>
    <w:rsid w:val="00867686"/>
    <w:rsid w:val="008737D3"/>
    <w:rsid w:val="00874179"/>
    <w:rsid w:val="008747E0"/>
    <w:rsid w:val="00876841"/>
    <w:rsid w:val="00882B3C"/>
    <w:rsid w:val="00886C21"/>
    <w:rsid w:val="0088783D"/>
    <w:rsid w:val="008972C3"/>
    <w:rsid w:val="008A28D9"/>
    <w:rsid w:val="008A30BA"/>
    <w:rsid w:val="008A52DC"/>
    <w:rsid w:val="008A5435"/>
    <w:rsid w:val="008B62E0"/>
    <w:rsid w:val="008C2A0C"/>
    <w:rsid w:val="008C33B5"/>
    <w:rsid w:val="008C3A72"/>
    <w:rsid w:val="008C46F4"/>
    <w:rsid w:val="008C4A94"/>
    <w:rsid w:val="008C6969"/>
    <w:rsid w:val="008D45D2"/>
    <w:rsid w:val="008D5CCD"/>
    <w:rsid w:val="008E1D70"/>
    <w:rsid w:val="008E1F69"/>
    <w:rsid w:val="008E76B1"/>
    <w:rsid w:val="008F34F4"/>
    <w:rsid w:val="008F38BB"/>
    <w:rsid w:val="008F57D8"/>
    <w:rsid w:val="00902834"/>
    <w:rsid w:val="009110DD"/>
    <w:rsid w:val="00913056"/>
    <w:rsid w:val="00914E26"/>
    <w:rsid w:val="0091590F"/>
    <w:rsid w:val="009217F2"/>
    <w:rsid w:val="00923B4D"/>
    <w:rsid w:val="0092540C"/>
    <w:rsid w:val="00925B39"/>
    <w:rsid w:val="00925E0F"/>
    <w:rsid w:val="00931A57"/>
    <w:rsid w:val="00933EE0"/>
    <w:rsid w:val="0093492E"/>
    <w:rsid w:val="009414E6"/>
    <w:rsid w:val="00947A3F"/>
    <w:rsid w:val="00950B15"/>
    <w:rsid w:val="0095450F"/>
    <w:rsid w:val="009547A2"/>
    <w:rsid w:val="00956901"/>
    <w:rsid w:val="0096203C"/>
    <w:rsid w:val="00962EC1"/>
    <w:rsid w:val="009630F5"/>
    <w:rsid w:val="009656B9"/>
    <w:rsid w:val="0096631C"/>
    <w:rsid w:val="00967DD9"/>
    <w:rsid w:val="00971591"/>
    <w:rsid w:val="009727CB"/>
    <w:rsid w:val="00974564"/>
    <w:rsid w:val="00974B53"/>
    <w:rsid w:val="00974E99"/>
    <w:rsid w:val="009764FA"/>
    <w:rsid w:val="00980192"/>
    <w:rsid w:val="00980799"/>
    <w:rsid w:val="009812B5"/>
    <w:rsid w:val="00982A22"/>
    <w:rsid w:val="009830CC"/>
    <w:rsid w:val="00983287"/>
    <w:rsid w:val="00994D97"/>
    <w:rsid w:val="0099752C"/>
    <w:rsid w:val="009A07B7"/>
    <w:rsid w:val="009A75BA"/>
    <w:rsid w:val="009B0C65"/>
    <w:rsid w:val="009B1545"/>
    <w:rsid w:val="009B372E"/>
    <w:rsid w:val="009B5023"/>
    <w:rsid w:val="009B6582"/>
    <w:rsid w:val="009B785E"/>
    <w:rsid w:val="009C26F8"/>
    <w:rsid w:val="009C387B"/>
    <w:rsid w:val="009C609E"/>
    <w:rsid w:val="009C6984"/>
    <w:rsid w:val="009D25B8"/>
    <w:rsid w:val="009D26AB"/>
    <w:rsid w:val="009D6B98"/>
    <w:rsid w:val="009E075B"/>
    <w:rsid w:val="009E16EC"/>
    <w:rsid w:val="009E1F25"/>
    <w:rsid w:val="009E433C"/>
    <w:rsid w:val="009E4A4D"/>
    <w:rsid w:val="009E6578"/>
    <w:rsid w:val="009F081F"/>
    <w:rsid w:val="009F4A19"/>
    <w:rsid w:val="00A06A0E"/>
    <w:rsid w:val="00A06A3D"/>
    <w:rsid w:val="00A07CE4"/>
    <w:rsid w:val="00A10EBA"/>
    <w:rsid w:val="00A11128"/>
    <w:rsid w:val="00A13E56"/>
    <w:rsid w:val="00A15050"/>
    <w:rsid w:val="00A179F2"/>
    <w:rsid w:val="00A227BF"/>
    <w:rsid w:val="00A23CAC"/>
    <w:rsid w:val="00A24838"/>
    <w:rsid w:val="00A2743E"/>
    <w:rsid w:val="00A3074A"/>
    <w:rsid w:val="00A30C33"/>
    <w:rsid w:val="00A37755"/>
    <w:rsid w:val="00A4308C"/>
    <w:rsid w:val="00A43432"/>
    <w:rsid w:val="00A44836"/>
    <w:rsid w:val="00A524B5"/>
    <w:rsid w:val="00A53E1D"/>
    <w:rsid w:val="00A549B3"/>
    <w:rsid w:val="00A56184"/>
    <w:rsid w:val="00A66081"/>
    <w:rsid w:val="00A67954"/>
    <w:rsid w:val="00A72893"/>
    <w:rsid w:val="00A72ED7"/>
    <w:rsid w:val="00A800A9"/>
    <w:rsid w:val="00A8083F"/>
    <w:rsid w:val="00A83FF2"/>
    <w:rsid w:val="00A86343"/>
    <w:rsid w:val="00A87080"/>
    <w:rsid w:val="00A90AAC"/>
    <w:rsid w:val="00A90D86"/>
    <w:rsid w:val="00A91DBA"/>
    <w:rsid w:val="00A97900"/>
    <w:rsid w:val="00AA1B91"/>
    <w:rsid w:val="00AA1D7A"/>
    <w:rsid w:val="00AA3E01"/>
    <w:rsid w:val="00AB0BFA"/>
    <w:rsid w:val="00AB2C66"/>
    <w:rsid w:val="00AB76B7"/>
    <w:rsid w:val="00AC33A2"/>
    <w:rsid w:val="00AC583D"/>
    <w:rsid w:val="00AD12E6"/>
    <w:rsid w:val="00AD38F7"/>
    <w:rsid w:val="00AE65F1"/>
    <w:rsid w:val="00AE6BB4"/>
    <w:rsid w:val="00AE74AD"/>
    <w:rsid w:val="00AF159C"/>
    <w:rsid w:val="00B007F2"/>
    <w:rsid w:val="00B01873"/>
    <w:rsid w:val="00B0572F"/>
    <w:rsid w:val="00B074AB"/>
    <w:rsid w:val="00B07717"/>
    <w:rsid w:val="00B13AC5"/>
    <w:rsid w:val="00B16334"/>
    <w:rsid w:val="00B17253"/>
    <w:rsid w:val="00B250D6"/>
    <w:rsid w:val="00B2583D"/>
    <w:rsid w:val="00B26A2D"/>
    <w:rsid w:val="00B31A41"/>
    <w:rsid w:val="00B40199"/>
    <w:rsid w:val="00B453D3"/>
    <w:rsid w:val="00B45400"/>
    <w:rsid w:val="00B502FF"/>
    <w:rsid w:val="00B50B90"/>
    <w:rsid w:val="00B50E28"/>
    <w:rsid w:val="00B55ACF"/>
    <w:rsid w:val="00B56A75"/>
    <w:rsid w:val="00B6066D"/>
    <w:rsid w:val="00B621CA"/>
    <w:rsid w:val="00B643DF"/>
    <w:rsid w:val="00B65300"/>
    <w:rsid w:val="00B658B7"/>
    <w:rsid w:val="00B67422"/>
    <w:rsid w:val="00B70796"/>
    <w:rsid w:val="00B70BD4"/>
    <w:rsid w:val="00B712CA"/>
    <w:rsid w:val="00B73463"/>
    <w:rsid w:val="00B75110"/>
    <w:rsid w:val="00B90123"/>
    <w:rsid w:val="00B9016D"/>
    <w:rsid w:val="00B92476"/>
    <w:rsid w:val="00BA0F98"/>
    <w:rsid w:val="00BA1517"/>
    <w:rsid w:val="00BA1C02"/>
    <w:rsid w:val="00BA4E39"/>
    <w:rsid w:val="00BA67FD"/>
    <w:rsid w:val="00BA7C48"/>
    <w:rsid w:val="00BC251F"/>
    <w:rsid w:val="00BC27F6"/>
    <w:rsid w:val="00BC39F4"/>
    <w:rsid w:val="00BC7FE0"/>
    <w:rsid w:val="00BD150C"/>
    <w:rsid w:val="00BD1587"/>
    <w:rsid w:val="00BD1674"/>
    <w:rsid w:val="00BD6A20"/>
    <w:rsid w:val="00BD7EE1"/>
    <w:rsid w:val="00BE5568"/>
    <w:rsid w:val="00BE5764"/>
    <w:rsid w:val="00BF1358"/>
    <w:rsid w:val="00C0106D"/>
    <w:rsid w:val="00C130C5"/>
    <w:rsid w:val="00C133BE"/>
    <w:rsid w:val="00C1400A"/>
    <w:rsid w:val="00C222B4"/>
    <w:rsid w:val="00C262E4"/>
    <w:rsid w:val="00C33E20"/>
    <w:rsid w:val="00C35CF6"/>
    <w:rsid w:val="00C3725B"/>
    <w:rsid w:val="00C401B7"/>
    <w:rsid w:val="00C473B5"/>
    <w:rsid w:val="00C522BE"/>
    <w:rsid w:val="00C52413"/>
    <w:rsid w:val="00C533EC"/>
    <w:rsid w:val="00C5470E"/>
    <w:rsid w:val="00C55EFB"/>
    <w:rsid w:val="00C56585"/>
    <w:rsid w:val="00C56B3F"/>
    <w:rsid w:val="00C62DF5"/>
    <w:rsid w:val="00C65492"/>
    <w:rsid w:val="00C65C4C"/>
    <w:rsid w:val="00C67C67"/>
    <w:rsid w:val="00C7022C"/>
    <w:rsid w:val="00C71032"/>
    <w:rsid w:val="00C716E5"/>
    <w:rsid w:val="00C773D9"/>
    <w:rsid w:val="00C80307"/>
    <w:rsid w:val="00C80ACE"/>
    <w:rsid w:val="00C80B0C"/>
    <w:rsid w:val="00C81162"/>
    <w:rsid w:val="00C82EC7"/>
    <w:rsid w:val="00C83258"/>
    <w:rsid w:val="00C83666"/>
    <w:rsid w:val="00C843AC"/>
    <w:rsid w:val="00C870B5"/>
    <w:rsid w:val="00C907DF"/>
    <w:rsid w:val="00C91630"/>
    <w:rsid w:val="00C9558A"/>
    <w:rsid w:val="00C966EB"/>
    <w:rsid w:val="00CA004F"/>
    <w:rsid w:val="00CA04B1"/>
    <w:rsid w:val="00CA2DFC"/>
    <w:rsid w:val="00CA4EC9"/>
    <w:rsid w:val="00CB03D4"/>
    <w:rsid w:val="00CB0617"/>
    <w:rsid w:val="00CB137B"/>
    <w:rsid w:val="00CB1D11"/>
    <w:rsid w:val="00CB59F3"/>
    <w:rsid w:val="00CB7D0F"/>
    <w:rsid w:val="00CC35EF"/>
    <w:rsid w:val="00CC5048"/>
    <w:rsid w:val="00CC6246"/>
    <w:rsid w:val="00CD0232"/>
    <w:rsid w:val="00CE5E46"/>
    <w:rsid w:val="00CF10E3"/>
    <w:rsid w:val="00CF49CC"/>
    <w:rsid w:val="00D03A27"/>
    <w:rsid w:val="00D04F0B"/>
    <w:rsid w:val="00D120AF"/>
    <w:rsid w:val="00D1463A"/>
    <w:rsid w:val="00D15F11"/>
    <w:rsid w:val="00D252C9"/>
    <w:rsid w:val="00D270FA"/>
    <w:rsid w:val="00D32DDF"/>
    <w:rsid w:val="00D36206"/>
    <w:rsid w:val="00D36E93"/>
    <w:rsid w:val="00D3700C"/>
    <w:rsid w:val="00D41940"/>
    <w:rsid w:val="00D603BF"/>
    <w:rsid w:val="00D638E0"/>
    <w:rsid w:val="00D653B1"/>
    <w:rsid w:val="00D656A2"/>
    <w:rsid w:val="00D740A5"/>
    <w:rsid w:val="00D74AE1"/>
    <w:rsid w:val="00D75D42"/>
    <w:rsid w:val="00D80A15"/>
    <w:rsid w:val="00D80B20"/>
    <w:rsid w:val="00D865A8"/>
    <w:rsid w:val="00D9012A"/>
    <w:rsid w:val="00D92C2D"/>
    <w:rsid w:val="00D9361E"/>
    <w:rsid w:val="00D94F38"/>
    <w:rsid w:val="00D96F91"/>
    <w:rsid w:val="00DA005A"/>
    <w:rsid w:val="00DA17CD"/>
    <w:rsid w:val="00DB25B3"/>
    <w:rsid w:val="00DC1C10"/>
    <w:rsid w:val="00DC6F92"/>
    <w:rsid w:val="00DD60F2"/>
    <w:rsid w:val="00DD69FB"/>
    <w:rsid w:val="00DE0893"/>
    <w:rsid w:val="00DE2814"/>
    <w:rsid w:val="00DE6796"/>
    <w:rsid w:val="00DF41B2"/>
    <w:rsid w:val="00DF47E2"/>
    <w:rsid w:val="00DF76E9"/>
    <w:rsid w:val="00E01272"/>
    <w:rsid w:val="00E03067"/>
    <w:rsid w:val="00E03814"/>
    <w:rsid w:val="00E03846"/>
    <w:rsid w:val="00E03A07"/>
    <w:rsid w:val="00E06421"/>
    <w:rsid w:val="00E10BDB"/>
    <w:rsid w:val="00E13CC9"/>
    <w:rsid w:val="00E16EB4"/>
    <w:rsid w:val="00E20A7D"/>
    <w:rsid w:val="00E21A27"/>
    <w:rsid w:val="00E22643"/>
    <w:rsid w:val="00E27A2F"/>
    <w:rsid w:val="00E30A98"/>
    <w:rsid w:val="00E42A94"/>
    <w:rsid w:val="00E458BF"/>
    <w:rsid w:val="00E47285"/>
    <w:rsid w:val="00E5035D"/>
    <w:rsid w:val="00E51C33"/>
    <w:rsid w:val="00E54676"/>
    <w:rsid w:val="00E54AD5"/>
    <w:rsid w:val="00E54BFB"/>
    <w:rsid w:val="00E54CD7"/>
    <w:rsid w:val="00E706E7"/>
    <w:rsid w:val="00E76B2C"/>
    <w:rsid w:val="00E77587"/>
    <w:rsid w:val="00E818AD"/>
    <w:rsid w:val="00E84229"/>
    <w:rsid w:val="00E843F0"/>
    <w:rsid w:val="00E84965"/>
    <w:rsid w:val="00E86147"/>
    <w:rsid w:val="00E877DC"/>
    <w:rsid w:val="00E90E4E"/>
    <w:rsid w:val="00E9391E"/>
    <w:rsid w:val="00EA1052"/>
    <w:rsid w:val="00EA218F"/>
    <w:rsid w:val="00EA4F29"/>
    <w:rsid w:val="00EA5B27"/>
    <w:rsid w:val="00EA5F83"/>
    <w:rsid w:val="00EA6F9D"/>
    <w:rsid w:val="00EB2273"/>
    <w:rsid w:val="00EB6C62"/>
    <w:rsid w:val="00EB6F3C"/>
    <w:rsid w:val="00EC0CF9"/>
    <w:rsid w:val="00EC1E2C"/>
    <w:rsid w:val="00EC254E"/>
    <w:rsid w:val="00EC2B9A"/>
    <w:rsid w:val="00EC3723"/>
    <w:rsid w:val="00EC568A"/>
    <w:rsid w:val="00EC7C87"/>
    <w:rsid w:val="00ED030E"/>
    <w:rsid w:val="00ED2672"/>
    <w:rsid w:val="00ED2A8D"/>
    <w:rsid w:val="00ED3784"/>
    <w:rsid w:val="00ED4450"/>
    <w:rsid w:val="00ED7692"/>
    <w:rsid w:val="00EE2455"/>
    <w:rsid w:val="00EE2A33"/>
    <w:rsid w:val="00EE2F17"/>
    <w:rsid w:val="00EE54CB"/>
    <w:rsid w:val="00EE6424"/>
    <w:rsid w:val="00EF1936"/>
    <w:rsid w:val="00EF1C54"/>
    <w:rsid w:val="00EF404B"/>
    <w:rsid w:val="00F00376"/>
    <w:rsid w:val="00F01F0C"/>
    <w:rsid w:val="00F02A5A"/>
    <w:rsid w:val="00F06ECB"/>
    <w:rsid w:val="00F1078D"/>
    <w:rsid w:val="00F11368"/>
    <w:rsid w:val="00F11764"/>
    <w:rsid w:val="00F118B2"/>
    <w:rsid w:val="00F157E2"/>
    <w:rsid w:val="00F16C7D"/>
    <w:rsid w:val="00F21960"/>
    <w:rsid w:val="00F23723"/>
    <w:rsid w:val="00F259E2"/>
    <w:rsid w:val="00F30739"/>
    <w:rsid w:val="00F346A3"/>
    <w:rsid w:val="00F404B9"/>
    <w:rsid w:val="00F40DC3"/>
    <w:rsid w:val="00F41F0B"/>
    <w:rsid w:val="00F50222"/>
    <w:rsid w:val="00F52277"/>
    <w:rsid w:val="00F527AC"/>
    <w:rsid w:val="00F5503F"/>
    <w:rsid w:val="00F55AD7"/>
    <w:rsid w:val="00F61D83"/>
    <w:rsid w:val="00F628DA"/>
    <w:rsid w:val="00F636EF"/>
    <w:rsid w:val="00F64BE0"/>
    <w:rsid w:val="00F65DD1"/>
    <w:rsid w:val="00F707B3"/>
    <w:rsid w:val="00F71135"/>
    <w:rsid w:val="00F730DC"/>
    <w:rsid w:val="00F741EE"/>
    <w:rsid w:val="00F74309"/>
    <w:rsid w:val="00F828E7"/>
    <w:rsid w:val="00F82C35"/>
    <w:rsid w:val="00F83068"/>
    <w:rsid w:val="00F85647"/>
    <w:rsid w:val="00F90461"/>
    <w:rsid w:val="00F91B03"/>
    <w:rsid w:val="00FA06B2"/>
    <w:rsid w:val="00FA370D"/>
    <w:rsid w:val="00FA5F89"/>
    <w:rsid w:val="00FA66F1"/>
    <w:rsid w:val="00FB5308"/>
    <w:rsid w:val="00FB5647"/>
    <w:rsid w:val="00FC378B"/>
    <w:rsid w:val="00FC3977"/>
    <w:rsid w:val="00FD2566"/>
    <w:rsid w:val="00FD25C7"/>
    <w:rsid w:val="00FD2F16"/>
    <w:rsid w:val="00FD2F54"/>
    <w:rsid w:val="00FD6065"/>
    <w:rsid w:val="00FE1D34"/>
    <w:rsid w:val="00FE244F"/>
    <w:rsid w:val="00FE2A6F"/>
    <w:rsid w:val="00FF2C98"/>
    <w:rsid w:val="00FF418D"/>
    <w:rsid w:val="00FF6538"/>
    <w:rsid w:val="014563A0"/>
    <w:rsid w:val="015679D0"/>
    <w:rsid w:val="01DB1C83"/>
    <w:rsid w:val="03CA6453"/>
    <w:rsid w:val="040A2CF3"/>
    <w:rsid w:val="046F174A"/>
    <w:rsid w:val="056B1570"/>
    <w:rsid w:val="05D45367"/>
    <w:rsid w:val="06F7755F"/>
    <w:rsid w:val="07591FC8"/>
    <w:rsid w:val="08144141"/>
    <w:rsid w:val="0897406E"/>
    <w:rsid w:val="08CE1480"/>
    <w:rsid w:val="08D4742C"/>
    <w:rsid w:val="09C3197A"/>
    <w:rsid w:val="0A1B5312"/>
    <w:rsid w:val="0FA61B22"/>
    <w:rsid w:val="10765998"/>
    <w:rsid w:val="10B72A0C"/>
    <w:rsid w:val="121F5BBC"/>
    <w:rsid w:val="12655CC4"/>
    <w:rsid w:val="12A90671"/>
    <w:rsid w:val="12B207DE"/>
    <w:rsid w:val="12B5207C"/>
    <w:rsid w:val="13781A27"/>
    <w:rsid w:val="14423DE3"/>
    <w:rsid w:val="14B20F69"/>
    <w:rsid w:val="17A70B2D"/>
    <w:rsid w:val="1A7F369B"/>
    <w:rsid w:val="1A9D7FC6"/>
    <w:rsid w:val="1AAE3F81"/>
    <w:rsid w:val="1BA64C58"/>
    <w:rsid w:val="1BF754B3"/>
    <w:rsid w:val="1C2B466C"/>
    <w:rsid w:val="1D464944"/>
    <w:rsid w:val="1D752B34"/>
    <w:rsid w:val="1D9A07EC"/>
    <w:rsid w:val="1DBE44DB"/>
    <w:rsid w:val="1DD9251F"/>
    <w:rsid w:val="1F4B6242"/>
    <w:rsid w:val="1F745799"/>
    <w:rsid w:val="1FE346CD"/>
    <w:rsid w:val="20A65ED4"/>
    <w:rsid w:val="20CC6F0F"/>
    <w:rsid w:val="222D0E96"/>
    <w:rsid w:val="22482F0D"/>
    <w:rsid w:val="22CA1B74"/>
    <w:rsid w:val="23304B67"/>
    <w:rsid w:val="233F60BE"/>
    <w:rsid w:val="23766ABD"/>
    <w:rsid w:val="23F76998"/>
    <w:rsid w:val="24C50845"/>
    <w:rsid w:val="2547125A"/>
    <w:rsid w:val="26926505"/>
    <w:rsid w:val="27CE7C21"/>
    <w:rsid w:val="292875F4"/>
    <w:rsid w:val="296A3769"/>
    <w:rsid w:val="29FA689B"/>
    <w:rsid w:val="2A3A313B"/>
    <w:rsid w:val="2A516E7E"/>
    <w:rsid w:val="2B0025D7"/>
    <w:rsid w:val="2B287437"/>
    <w:rsid w:val="2B4017F0"/>
    <w:rsid w:val="2BBD2276"/>
    <w:rsid w:val="2C424529"/>
    <w:rsid w:val="2D8075E3"/>
    <w:rsid w:val="2DE7182C"/>
    <w:rsid w:val="2E36630F"/>
    <w:rsid w:val="2E924AFA"/>
    <w:rsid w:val="2EA8720D"/>
    <w:rsid w:val="2EEF6BEA"/>
    <w:rsid w:val="2F2443BA"/>
    <w:rsid w:val="302D69F5"/>
    <w:rsid w:val="31344D88"/>
    <w:rsid w:val="326E7E26"/>
    <w:rsid w:val="33D744E2"/>
    <w:rsid w:val="33F95E15"/>
    <w:rsid w:val="34297A02"/>
    <w:rsid w:val="35A7502C"/>
    <w:rsid w:val="362A49AB"/>
    <w:rsid w:val="366E2AEA"/>
    <w:rsid w:val="36794FEB"/>
    <w:rsid w:val="379A3E49"/>
    <w:rsid w:val="392943B1"/>
    <w:rsid w:val="3AB94038"/>
    <w:rsid w:val="3AC52EF5"/>
    <w:rsid w:val="3ACD1DA9"/>
    <w:rsid w:val="3B232004"/>
    <w:rsid w:val="3B9D352A"/>
    <w:rsid w:val="3C2974B3"/>
    <w:rsid w:val="3C4542ED"/>
    <w:rsid w:val="3C6504EB"/>
    <w:rsid w:val="3C6B3628"/>
    <w:rsid w:val="3EAF2F70"/>
    <w:rsid w:val="3FAE03FB"/>
    <w:rsid w:val="402C5FBA"/>
    <w:rsid w:val="40751C4D"/>
    <w:rsid w:val="40994C08"/>
    <w:rsid w:val="40F57964"/>
    <w:rsid w:val="41894C7C"/>
    <w:rsid w:val="42AB6E74"/>
    <w:rsid w:val="42F0076D"/>
    <w:rsid w:val="436F39FE"/>
    <w:rsid w:val="4374370A"/>
    <w:rsid w:val="43A90509"/>
    <w:rsid w:val="44673154"/>
    <w:rsid w:val="455E1F7C"/>
    <w:rsid w:val="47613FA5"/>
    <w:rsid w:val="47B642F1"/>
    <w:rsid w:val="484F02A2"/>
    <w:rsid w:val="48671147"/>
    <w:rsid w:val="489B34E7"/>
    <w:rsid w:val="49DD4852"/>
    <w:rsid w:val="4A404346"/>
    <w:rsid w:val="4AC179D4"/>
    <w:rsid w:val="4B034EF9"/>
    <w:rsid w:val="4B2E0642"/>
    <w:rsid w:val="4CBA03DF"/>
    <w:rsid w:val="4CFE5DF2"/>
    <w:rsid w:val="4DD454D1"/>
    <w:rsid w:val="4F124ACB"/>
    <w:rsid w:val="4FB32279"/>
    <w:rsid w:val="502448EB"/>
    <w:rsid w:val="52943481"/>
    <w:rsid w:val="5334256E"/>
    <w:rsid w:val="53794425"/>
    <w:rsid w:val="56B75990"/>
    <w:rsid w:val="57030BD5"/>
    <w:rsid w:val="57222D48"/>
    <w:rsid w:val="57AA2A72"/>
    <w:rsid w:val="583D0117"/>
    <w:rsid w:val="587F072F"/>
    <w:rsid w:val="58E6255C"/>
    <w:rsid w:val="5987789B"/>
    <w:rsid w:val="5ABB493A"/>
    <w:rsid w:val="5B4B2B4A"/>
    <w:rsid w:val="5B85605C"/>
    <w:rsid w:val="5BA504AD"/>
    <w:rsid w:val="5BED775E"/>
    <w:rsid w:val="5DA6050C"/>
    <w:rsid w:val="5FAC6B69"/>
    <w:rsid w:val="62206ADF"/>
    <w:rsid w:val="62B72874"/>
    <w:rsid w:val="62ED53A3"/>
    <w:rsid w:val="630F2395"/>
    <w:rsid w:val="634265E1"/>
    <w:rsid w:val="63FA3360"/>
    <w:rsid w:val="656E2D6F"/>
    <w:rsid w:val="65F03EF4"/>
    <w:rsid w:val="66664CDC"/>
    <w:rsid w:val="6682198A"/>
    <w:rsid w:val="669F368B"/>
    <w:rsid w:val="67567154"/>
    <w:rsid w:val="67801DCE"/>
    <w:rsid w:val="67A930D3"/>
    <w:rsid w:val="67D839B8"/>
    <w:rsid w:val="68403010"/>
    <w:rsid w:val="68DE4FFE"/>
    <w:rsid w:val="69197DE4"/>
    <w:rsid w:val="691B0000"/>
    <w:rsid w:val="6A154A4F"/>
    <w:rsid w:val="6A410D55"/>
    <w:rsid w:val="6A6D6639"/>
    <w:rsid w:val="6A88688D"/>
    <w:rsid w:val="6D5A10CC"/>
    <w:rsid w:val="6D855A48"/>
    <w:rsid w:val="6DE72678"/>
    <w:rsid w:val="6E6236FD"/>
    <w:rsid w:val="6E804912"/>
    <w:rsid w:val="6EFF4800"/>
    <w:rsid w:val="6F5C4ECE"/>
    <w:rsid w:val="6FB50225"/>
    <w:rsid w:val="70B32444"/>
    <w:rsid w:val="70FD0E77"/>
    <w:rsid w:val="710B2708"/>
    <w:rsid w:val="71F35EA7"/>
    <w:rsid w:val="73467118"/>
    <w:rsid w:val="73FE47A6"/>
    <w:rsid w:val="74085625"/>
    <w:rsid w:val="74F57957"/>
    <w:rsid w:val="757A60AE"/>
    <w:rsid w:val="76065B94"/>
    <w:rsid w:val="76225D65"/>
    <w:rsid w:val="773B0281"/>
    <w:rsid w:val="77AF64E3"/>
    <w:rsid w:val="77B75398"/>
    <w:rsid w:val="786646C8"/>
    <w:rsid w:val="78731F7F"/>
    <w:rsid w:val="793867CD"/>
    <w:rsid w:val="79781BC2"/>
    <w:rsid w:val="79F04B91"/>
    <w:rsid w:val="7A6C06BC"/>
    <w:rsid w:val="7AAD0B5B"/>
    <w:rsid w:val="7B1A66D4"/>
    <w:rsid w:val="7CDB7866"/>
    <w:rsid w:val="7D821FA4"/>
    <w:rsid w:val="7E130E4E"/>
    <w:rsid w:val="7E631DD5"/>
    <w:rsid w:val="7E745D91"/>
    <w:rsid w:val="7E893B09"/>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iPriority="39" w:semiHidden="0" w:name="toc 3"/>
    <w:lsdException w:qFormat="1" w:uiPriority="39" w:semiHidden="0" w:name="toc 4"/>
    <w:lsdException w:qFormat="1" w:unhideWhenUsed="0" w:uiPriority="39"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uiPriority="99" w:name="Normal Indent"/>
    <w:lsdException w:qFormat="1" w:uiPriority="99" w:semiHidden="0" w:name="footnote text"/>
    <w:lsdException w:qFormat="1" w:uiPriority="0" w:semiHidden="0" w:name="annotation text"/>
    <w:lsdException w:qFormat="1" w:unhideWhenUsed="0" w:uiPriority="0" w:semiHidden="0" w:name="header"/>
    <w:lsdException w:qFormat="1" w:unhideWhenUsed="0" w:uiPriority="0" w:semiHidden="0" w:name="footer"/>
    <w:lsdException w:uiPriority="0" w:name="index heading"/>
    <w:lsdException w:qFormat="1" w:unhideWhenUsed="0" w:uiPriority="35" w:semiHidden="0" w:name="caption"/>
    <w:lsdException w:qFormat="1" w:unhideWhenUsed="0" w:uiPriority="99" w:semiHidden="0" w:name="table of figures"/>
    <w:lsdException w:uiPriority="99" w:name="envelope address"/>
    <w:lsdException w:uiPriority="99" w:name="envelope return"/>
    <w:lsdException w:qFormat="1" w:unhideWhenUsed="0" w:uiPriority="99" w:semiHidden="0" w:name="footnote reference"/>
    <w:lsdException w:qFormat="1"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0" w:name="List Bullet"/>
    <w:lsdException w:qFormat="1" w:unhideWhenUsed="0" w:uiPriority="0" w:name="List Number"/>
    <w:lsdException w:uiPriority="0" w:name="List 2"/>
    <w:lsdException w:uiPriority="99" w:name="List 3"/>
    <w:lsdException w:unhideWhenUsed="0" w:uiPriority="99" w:name="List 4"/>
    <w:lsdException w:unhideWhenUsed="0" w:uiPriority="99" w:name="List 5"/>
    <w:lsdException w:uiPriority="99" w:name="List Bullet 2"/>
    <w:lsdException w:uiPriority="99" w:name="List Bullet 3"/>
    <w:lsdException w:uiPriority="99" w:name="List Bullet 4"/>
    <w:lsdException w:uiPriority="99" w:name="List Bullet 5"/>
    <w:lsdException w:uiPriority="0" w:name="List Number 2"/>
    <w:lsdException w:qFormat="1" w:uiPriority="99" w:semiHidden="0"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0" w:semiHidden="0" w:name="Body Text"/>
    <w:lsdException w:uiPriority="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nhideWhenUsed="0" w:uiPriority="0" w:semiHidden="0" w:name="Subtitle"/>
    <w:lsdException w:unhideWhenUsed="0" w:uiPriority="99" w:name="Salutation"/>
    <w:lsdException w:unhideWhenUsed="0" w:uiPriority="99" w:name="Date"/>
    <w:lsdException w:unhideWhenUsed="0" w:uiPriority="0" w:name="Body Text First Indent"/>
    <w:lsdException w:uiPriority="0" w:name="Body Text First Indent 2"/>
    <w:lsdException w:uiPriority="99" w:name="Note Heading"/>
    <w:lsdException w:uiPriority="0" w:name="Body Text 2"/>
    <w:lsdException w:uiPriority="0" w:name="Body Text 3"/>
    <w:lsdException w:uiPriority="0" w:name="Body Text Indent 2"/>
    <w:lsdException w:qFormat="1" w:uiPriority="0" w:name="Body Text Indent 3"/>
    <w:lsdException w:uiPriority="0" w:name="Block Text"/>
    <w:lsdException w:qFormat="1" w:uiPriority="99" w:semiHidden="0" w:name="Hyperlink"/>
    <w:lsdException w:qFormat="1" w:unhideWhenUsed="0" w:uiPriority="0"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uiPriority="99" w:name="Plain Text"/>
    <w:lsdException w:uiPriority="99" w:name="E-mail Signature"/>
    <w:lsdException w:qFormat="1" w:unhideWhenUsed="0" w:uiPriority="99" w:semiHidden="0" w:name="Normal (Web)"/>
    <w:lsdException w:uiPriority="99" w:name="HTML Acronym"/>
    <w:lsdException w:uiPriority="99" w:name="HTML Address"/>
    <w:lsdException w:qFormat="1" w:unhideWhenUsed="0" w:uiPriority="0" w:semiHidden="0"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59"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qFormat="1"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uiPriority w:val="0"/>
    <w:pPr>
      <w:spacing w:line="216" w:lineRule="atLeast"/>
    </w:pPr>
    <w:rPr>
      <w:rFonts w:asciiTheme="minorHAnsi" w:hAnsiTheme="minorHAnsi" w:eastAsiaTheme="minorHAnsi" w:cstheme="minorBidi"/>
      <w:sz w:val="18"/>
      <w:szCs w:val="22"/>
      <w:lang w:val="en-GB" w:eastAsia="en-US" w:bidi="ar-SA"/>
    </w:rPr>
  </w:style>
  <w:style w:type="paragraph" w:styleId="2">
    <w:name w:val="heading 1"/>
    <w:basedOn w:val="1"/>
    <w:next w:val="3"/>
    <w:link w:val="55"/>
    <w:qFormat/>
    <w:uiPriority w:val="0"/>
    <w:pPr>
      <w:keepNext/>
      <w:keepLines/>
      <w:numPr>
        <w:ilvl w:val="0"/>
        <w:numId w:val="1"/>
      </w:numPr>
      <w:spacing w:before="240" w:after="200" w:line="240" w:lineRule="atLeast"/>
      <w:outlineLvl w:val="0"/>
    </w:pPr>
    <w:rPr>
      <w:rFonts w:asciiTheme="majorHAnsi" w:hAnsiTheme="majorHAnsi" w:eastAsiaTheme="majorEastAsia" w:cstheme="majorBidi"/>
      <w:b/>
      <w:bCs/>
      <w:caps/>
      <w:color w:val="00558C"/>
      <w:sz w:val="28"/>
      <w:szCs w:val="24"/>
    </w:rPr>
  </w:style>
  <w:style w:type="paragraph" w:styleId="5">
    <w:name w:val="heading 2"/>
    <w:basedOn w:val="2"/>
    <w:next w:val="6"/>
    <w:link w:val="56"/>
    <w:qFormat/>
    <w:uiPriority w:val="0"/>
    <w:pPr>
      <w:numPr>
        <w:ilvl w:val="1"/>
      </w:numPr>
      <w:ind w:right="709"/>
      <w:outlineLvl w:val="1"/>
    </w:pPr>
    <w:rPr>
      <w:bCs w:val="0"/>
      <w:sz w:val="24"/>
    </w:rPr>
  </w:style>
  <w:style w:type="paragraph" w:styleId="7">
    <w:name w:val="heading 3"/>
    <w:basedOn w:val="5"/>
    <w:next w:val="4"/>
    <w:link w:val="57"/>
    <w:qFormat/>
    <w:uiPriority w:val="0"/>
    <w:pPr>
      <w:numPr>
        <w:ilvl w:val="2"/>
      </w:numPr>
      <w:spacing w:before="120" w:after="120"/>
      <w:ind w:right="851"/>
      <w:outlineLvl w:val="2"/>
    </w:pPr>
    <w:rPr>
      <w:bCs/>
      <w:caps w:val="0"/>
      <w:smallCaps/>
    </w:rPr>
  </w:style>
  <w:style w:type="paragraph" w:styleId="8">
    <w:name w:val="heading 4"/>
    <w:basedOn w:val="7"/>
    <w:next w:val="4"/>
    <w:link w:val="58"/>
    <w:qFormat/>
    <w:uiPriority w:val="0"/>
    <w:pPr>
      <w:numPr>
        <w:ilvl w:val="3"/>
      </w:numPr>
      <w:ind w:right="992"/>
      <w:outlineLvl w:val="3"/>
    </w:pPr>
    <w:rPr>
      <w:bCs w:val="0"/>
      <w:iCs/>
      <w:smallCaps w:val="0"/>
      <w:sz w:val="22"/>
    </w:rPr>
  </w:style>
  <w:style w:type="paragraph" w:styleId="9">
    <w:name w:val="heading 5"/>
    <w:basedOn w:val="8"/>
    <w:next w:val="1"/>
    <w:link w:val="59"/>
    <w:qFormat/>
    <w:uiPriority w:val="0"/>
    <w:pPr>
      <w:numPr>
        <w:ilvl w:val="4"/>
      </w:numPr>
      <w:spacing w:before="200"/>
      <w:ind w:left="1701" w:hanging="1701"/>
      <w:outlineLvl w:val="4"/>
    </w:pPr>
    <w:rPr>
      <w:b w:val="0"/>
    </w:rPr>
  </w:style>
  <w:style w:type="paragraph" w:styleId="10">
    <w:name w:val="heading 6"/>
    <w:basedOn w:val="1"/>
    <w:next w:val="1"/>
    <w:link w:val="60"/>
    <w:qFormat/>
    <w:uiPriority w:val="0"/>
    <w:pPr>
      <w:keepNext/>
      <w:keepLines/>
      <w:spacing w:before="200"/>
      <w:outlineLvl w:val="5"/>
    </w:pPr>
    <w:rPr>
      <w:rFonts w:asciiTheme="majorHAnsi" w:hAnsiTheme="majorHAnsi" w:eastAsiaTheme="majorEastAsia" w:cstheme="majorBidi"/>
      <w:i/>
      <w:iCs/>
      <w:color w:val="002B46" w:themeColor="accent1" w:themeShade="80"/>
    </w:rPr>
  </w:style>
  <w:style w:type="paragraph" w:styleId="11">
    <w:name w:val="heading 7"/>
    <w:basedOn w:val="1"/>
    <w:next w:val="1"/>
    <w:link w:val="61"/>
    <w:qFormat/>
    <w:uiPriority w:val="0"/>
    <w:pPr>
      <w:keepNext/>
      <w:keepLines/>
      <w:spacing w:before="200"/>
      <w:outlineLvl w:val="6"/>
    </w:pPr>
    <w:rPr>
      <w:rFonts w:asciiTheme="majorHAnsi" w:hAnsiTheme="majorHAnsi" w:eastAsiaTheme="majorEastAsia" w:cstheme="majorBidi"/>
      <w:i/>
      <w:iCs/>
      <w:color w:val="404040" w:themeColor="text1" w:themeTint="BF"/>
      <w14:textFill>
        <w14:solidFill>
          <w14:schemeClr w14:val="tx1">
            <w14:lumMod w14:val="75000"/>
            <w14:lumOff w14:val="25000"/>
          </w14:schemeClr>
        </w14:solidFill>
      </w14:textFill>
    </w:rPr>
  </w:style>
  <w:style w:type="paragraph" w:styleId="12">
    <w:name w:val="heading 8"/>
    <w:basedOn w:val="1"/>
    <w:next w:val="1"/>
    <w:link w:val="62"/>
    <w:qFormat/>
    <w:uiPriority w:val="0"/>
    <w:pPr>
      <w:keepNext/>
      <w:keepLines/>
      <w:spacing w:before="200"/>
      <w:outlineLvl w:val="7"/>
    </w:pPr>
    <w:rPr>
      <w:rFonts w:asciiTheme="majorHAnsi" w:hAnsiTheme="majorHAnsi" w:eastAsiaTheme="majorEastAsia" w:cstheme="majorBidi"/>
      <w:color w:val="404040" w:themeColor="text1" w:themeTint="BF"/>
      <w:sz w:val="20"/>
      <w:szCs w:val="20"/>
      <w14:textFill>
        <w14:solidFill>
          <w14:schemeClr w14:val="tx1">
            <w14:lumMod w14:val="75000"/>
            <w14:lumOff w14:val="25000"/>
          </w14:schemeClr>
        </w14:solidFill>
      </w14:textFill>
    </w:rPr>
  </w:style>
  <w:style w:type="paragraph" w:styleId="13">
    <w:name w:val="heading 9"/>
    <w:basedOn w:val="1"/>
    <w:next w:val="1"/>
    <w:link w:val="63"/>
    <w:qFormat/>
    <w:uiPriority w:val="0"/>
    <w:pPr>
      <w:keepNext/>
      <w:keepLines/>
      <w:spacing w:before="200"/>
      <w:outlineLvl w:val="8"/>
    </w:pPr>
    <w:rPr>
      <w:rFonts w:asciiTheme="majorHAnsi" w:hAnsiTheme="majorHAnsi" w:eastAsiaTheme="majorEastAsia" w:cstheme="majorBidi"/>
      <w:i/>
      <w:iCs/>
      <w:color w:val="404040" w:themeColor="text1" w:themeTint="BF"/>
      <w:sz w:val="20"/>
      <w:szCs w:val="20"/>
      <w14:textFill>
        <w14:solidFill>
          <w14:schemeClr w14:val="tx1">
            <w14:lumMod w14:val="75000"/>
            <w14:lumOff w14:val="25000"/>
          </w14:schemeClr>
        </w14:solidFill>
      </w14:textFill>
    </w:rPr>
  </w:style>
  <w:style w:type="character" w:default="1" w:styleId="42">
    <w:name w:val="Default Paragraph Font"/>
    <w:semiHidden/>
    <w:unhideWhenUsed/>
    <w:qFormat/>
    <w:uiPriority w:val="1"/>
  </w:style>
  <w:style w:type="table" w:default="1" w:styleId="39">
    <w:name w:val="Normal Table"/>
    <w:semiHidden/>
    <w:unhideWhenUsed/>
    <w:qFormat/>
    <w:uiPriority w:val="99"/>
    <w:tblPr>
      <w:tblCellMar>
        <w:top w:w="0" w:type="dxa"/>
        <w:left w:w="108" w:type="dxa"/>
        <w:bottom w:w="0" w:type="dxa"/>
        <w:right w:w="108" w:type="dxa"/>
      </w:tblCellMar>
    </w:tblPr>
  </w:style>
  <w:style w:type="paragraph" w:customStyle="1" w:styleId="3">
    <w:name w:val="Heading 1 separation line"/>
    <w:basedOn w:val="1"/>
    <w:next w:val="4"/>
    <w:qFormat/>
    <w:uiPriority w:val="0"/>
    <w:pPr>
      <w:pBdr>
        <w:bottom w:val="single" w:color="00558C" w:themeColor="accent1" w:sz="8" w:space="1"/>
      </w:pBdr>
      <w:spacing w:after="120" w:line="90" w:lineRule="exact"/>
      <w:ind w:right="8789"/>
    </w:pPr>
    <w:rPr>
      <w:color w:val="000000" w:themeColor="text1"/>
      <w:sz w:val="22"/>
      <w14:textFill>
        <w14:solidFill>
          <w14:schemeClr w14:val="tx1"/>
        </w14:solidFill>
      </w14:textFill>
    </w:rPr>
  </w:style>
  <w:style w:type="paragraph" w:styleId="4">
    <w:name w:val="Body Text"/>
    <w:basedOn w:val="1"/>
    <w:link w:val="84"/>
    <w:unhideWhenUsed/>
    <w:qFormat/>
    <w:uiPriority w:val="0"/>
    <w:pPr>
      <w:spacing w:after="120"/>
      <w:jc w:val="both"/>
    </w:pPr>
    <w:rPr>
      <w:sz w:val="22"/>
    </w:rPr>
  </w:style>
  <w:style w:type="paragraph" w:customStyle="1" w:styleId="6">
    <w:name w:val="Heading 2 separation line"/>
    <w:basedOn w:val="1"/>
    <w:next w:val="4"/>
    <w:qFormat/>
    <w:uiPriority w:val="0"/>
    <w:pPr>
      <w:pBdr>
        <w:bottom w:val="single" w:color="575756" w:sz="4" w:space="1"/>
      </w:pBdr>
      <w:spacing w:after="60" w:line="110" w:lineRule="exact"/>
      <w:ind w:right="8787"/>
    </w:pPr>
    <w:rPr>
      <w:color w:val="000000" w:themeColor="text1"/>
      <w:sz w:val="22"/>
      <w14:textFill>
        <w14:solidFill>
          <w14:schemeClr w14:val="tx1"/>
        </w14:solidFill>
      </w14:textFill>
    </w:rPr>
  </w:style>
  <w:style w:type="paragraph" w:styleId="14">
    <w:name w:val="toc 7"/>
    <w:basedOn w:val="1"/>
    <w:next w:val="1"/>
    <w:autoRedefine/>
    <w:qFormat/>
    <w:uiPriority w:val="0"/>
    <w:pPr>
      <w:spacing w:line="240" w:lineRule="auto"/>
      <w:ind w:left="1200"/>
    </w:pPr>
    <w:rPr>
      <w:rFonts w:ascii="Arial" w:hAnsi="Arial" w:eastAsia="Times New Roman" w:cs="Times New Roman"/>
      <w:sz w:val="20"/>
      <w:szCs w:val="20"/>
    </w:rPr>
  </w:style>
  <w:style w:type="paragraph" w:styleId="15">
    <w:name w:val="List Number"/>
    <w:basedOn w:val="1"/>
    <w:semiHidden/>
    <w:qFormat/>
    <w:uiPriority w:val="0"/>
    <w:pPr>
      <w:numPr>
        <w:ilvl w:val="0"/>
        <w:numId w:val="2"/>
      </w:numPr>
      <w:contextualSpacing/>
    </w:pPr>
  </w:style>
  <w:style w:type="paragraph" w:styleId="16">
    <w:name w:val="caption"/>
    <w:basedOn w:val="1"/>
    <w:next w:val="1"/>
    <w:qFormat/>
    <w:uiPriority w:val="35"/>
    <w:rPr>
      <w:b/>
      <w:bCs/>
      <w:i/>
      <w:color w:val="575756"/>
      <w:sz w:val="22"/>
      <w:u w:val="single"/>
    </w:rPr>
  </w:style>
  <w:style w:type="paragraph" w:styleId="17">
    <w:name w:val="Document Map"/>
    <w:basedOn w:val="1"/>
    <w:link w:val="104"/>
    <w:qFormat/>
    <w:uiPriority w:val="0"/>
    <w:pPr>
      <w:shd w:val="clear" w:color="auto" w:fill="000080"/>
      <w:spacing w:line="240" w:lineRule="auto"/>
    </w:pPr>
    <w:rPr>
      <w:rFonts w:ascii="Tahoma" w:hAnsi="Tahoma" w:eastAsia="Times New Roman" w:cs="Times New Roman"/>
      <w:sz w:val="20"/>
      <w:szCs w:val="24"/>
      <w:lang w:val="de-DE" w:eastAsia="de-DE"/>
    </w:rPr>
  </w:style>
  <w:style w:type="paragraph" w:styleId="18">
    <w:name w:val="annotation text"/>
    <w:basedOn w:val="1"/>
    <w:link w:val="87"/>
    <w:unhideWhenUsed/>
    <w:qFormat/>
    <w:uiPriority w:val="0"/>
    <w:pPr>
      <w:spacing w:line="240" w:lineRule="auto"/>
    </w:pPr>
    <w:rPr>
      <w:sz w:val="24"/>
      <w:szCs w:val="24"/>
    </w:rPr>
  </w:style>
  <w:style w:type="paragraph" w:styleId="19">
    <w:name w:val="List Number 3"/>
    <w:basedOn w:val="1"/>
    <w:unhideWhenUsed/>
    <w:qFormat/>
    <w:uiPriority w:val="99"/>
    <w:pPr>
      <w:contextualSpacing/>
    </w:pPr>
  </w:style>
  <w:style w:type="paragraph" w:styleId="20">
    <w:name w:val="toc 5"/>
    <w:basedOn w:val="1"/>
    <w:next w:val="1"/>
    <w:autoRedefine/>
    <w:qFormat/>
    <w:uiPriority w:val="39"/>
    <w:pPr>
      <w:tabs>
        <w:tab w:val="right" w:leader="dot" w:pos="9781"/>
        <w:tab w:val="right" w:leader="dot" w:pos="10206"/>
      </w:tabs>
      <w:spacing w:before="60" w:after="60" w:line="240" w:lineRule="auto"/>
      <w:ind w:left="1418" w:right="425" w:hanging="1418"/>
    </w:pPr>
    <w:rPr>
      <w:rFonts w:eastAsia="Times New Roman" w:cs="Times New Roman"/>
      <w:b/>
      <w:caps/>
      <w:color w:val="00558C"/>
      <w:sz w:val="22"/>
      <w:szCs w:val="20"/>
    </w:rPr>
  </w:style>
  <w:style w:type="paragraph" w:styleId="21">
    <w:name w:val="toc 3"/>
    <w:basedOn w:val="1"/>
    <w:next w:val="1"/>
    <w:link w:val="146"/>
    <w:unhideWhenUsed/>
    <w:qFormat/>
    <w:uiPriority w:val="39"/>
    <w:pPr>
      <w:tabs>
        <w:tab w:val="right" w:leader="dot" w:pos="9781"/>
      </w:tabs>
      <w:spacing w:after="60"/>
      <w:ind w:left="1134" w:hanging="709"/>
    </w:pPr>
    <w:rPr>
      <w:color w:val="00558C"/>
    </w:rPr>
  </w:style>
  <w:style w:type="paragraph" w:styleId="22">
    <w:name w:val="toc 8"/>
    <w:basedOn w:val="1"/>
    <w:next w:val="1"/>
    <w:autoRedefine/>
    <w:qFormat/>
    <w:uiPriority w:val="0"/>
    <w:pPr>
      <w:spacing w:line="240" w:lineRule="auto"/>
      <w:ind w:left="1440"/>
    </w:pPr>
    <w:rPr>
      <w:rFonts w:ascii="Arial" w:hAnsi="Arial" w:eastAsia="Times New Roman" w:cs="Times New Roman"/>
      <w:sz w:val="20"/>
      <w:szCs w:val="20"/>
    </w:rPr>
  </w:style>
  <w:style w:type="paragraph" w:styleId="23">
    <w:name w:val="Balloon Text"/>
    <w:basedOn w:val="1"/>
    <w:link w:val="53"/>
    <w:qFormat/>
    <w:uiPriority w:val="0"/>
    <w:pPr>
      <w:spacing w:line="240" w:lineRule="auto"/>
    </w:pPr>
    <w:rPr>
      <w:rFonts w:ascii="Tahoma" w:hAnsi="Tahoma" w:cs="Tahoma"/>
      <w:sz w:val="16"/>
      <w:szCs w:val="16"/>
    </w:rPr>
  </w:style>
  <w:style w:type="paragraph" w:styleId="24">
    <w:name w:val="footer"/>
    <w:link w:val="52"/>
    <w:qFormat/>
    <w:uiPriority w:val="0"/>
    <w:pPr>
      <w:spacing w:line="240" w:lineRule="exact"/>
    </w:pPr>
    <w:rPr>
      <w:rFonts w:asciiTheme="minorHAnsi" w:hAnsiTheme="minorHAnsi" w:eastAsiaTheme="minorHAnsi" w:cstheme="minorBidi"/>
      <w:szCs w:val="22"/>
      <w:lang w:val="en-GB" w:eastAsia="en-US" w:bidi="ar-SA"/>
    </w:rPr>
  </w:style>
  <w:style w:type="paragraph" w:styleId="25">
    <w:name w:val="header"/>
    <w:link w:val="51"/>
    <w:qFormat/>
    <w:uiPriority w:val="0"/>
    <w:pPr>
      <w:spacing w:line="240" w:lineRule="exact"/>
    </w:pPr>
    <w:rPr>
      <w:rFonts w:asciiTheme="minorHAnsi" w:hAnsiTheme="minorHAnsi" w:eastAsiaTheme="minorHAnsi" w:cstheme="minorBidi"/>
      <w:szCs w:val="22"/>
      <w:lang w:val="en-GB" w:eastAsia="en-US" w:bidi="ar-SA"/>
    </w:rPr>
  </w:style>
  <w:style w:type="paragraph" w:styleId="26">
    <w:name w:val="toc 1"/>
    <w:basedOn w:val="1"/>
    <w:next w:val="1"/>
    <w:link w:val="147"/>
    <w:qFormat/>
    <w:uiPriority w:val="39"/>
    <w:pPr>
      <w:tabs>
        <w:tab w:val="right" w:leader="dot" w:pos="9781"/>
      </w:tabs>
      <w:spacing w:after="40" w:line="300" w:lineRule="atLeast"/>
      <w:ind w:left="425" w:right="425" w:hanging="425"/>
    </w:pPr>
    <w:rPr>
      <w:b/>
      <w:caps/>
      <w:color w:val="00558C" w:themeColor="accent1"/>
      <w:sz w:val="22"/>
      <w14:textFill>
        <w14:solidFill>
          <w14:schemeClr w14:val="accent1"/>
        </w14:solidFill>
      </w14:textFill>
    </w:rPr>
  </w:style>
  <w:style w:type="paragraph" w:styleId="27">
    <w:name w:val="toc 4"/>
    <w:basedOn w:val="1"/>
    <w:next w:val="1"/>
    <w:autoRedefine/>
    <w:unhideWhenUsed/>
    <w:qFormat/>
    <w:uiPriority w:val="39"/>
    <w:pPr>
      <w:tabs>
        <w:tab w:val="right" w:leader="dot" w:pos="9781"/>
        <w:tab w:val="right" w:leader="dot" w:pos="10195"/>
      </w:tabs>
      <w:ind w:left="1418" w:right="425" w:hanging="1418"/>
    </w:pPr>
    <w:rPr>
      <w:b/>
      <w:caps/>
      <w:color w:val="00558C"/>
      <w:sz w:val="22"/>
    </w:rPr>
  </w:style>
  <w:style w:type="paragraph" w:styleId="28">
    <w:name w:val="List"/>
    <w:basedOn w:val="1"/>
    <w:unhideWhenUsed/>
    <w:qFormat/>
    <w:uiPriority w:val="99"/>
    <w:pPr>
      <w:ind w:left="360" w:hanging="360"/>
      <w:contextualSpacing/>
    </w:pPr>
    <w:rPr>
      <w:sz w:val="22"/>
    </w:rPr>
  </w:style>
  <w:style w:type="paragraph" w:styleId="29">
    <w:name w:val="footnote text"/>
    <w:basedOn w:val="1"/>
    <w:link w:val="93"/>
    <w:unhideWhenUsed/>
    <w:qFormat/>
    <w:uiPriority w:val="99"/>
    <w:pPr>
      <w:tabs>
        <w:tab w:val="left" w:pos="425"/>
      </w:tabs>
      <w:spacing w:line="240" w:lineRule="auto"/>
      <w:ind w:left="425" w:hanging="425"/>
    </w:pPr>
    <w:rPr>
      <w:szCs w:val="24"/>
      <w:vertAlign w:val="superscript"/>
    </w:rPr>
  </w:style>
  <w:style w:type="paragraph" w:styleId="30">
    <w:name w:val="toc 6"/>
    <w:basedOn w:val="1"/>
    <w:next w:val="1"/>
    <w:autoRedefine/>
    <w:qFormat/>
    <w:uiPriority w:val="0"/>
    <w:pPr>
      <w:spacing w:line="240" w:lineRule="auto"/>
      <w:ind w:left="960"/>
    </w:pPr>
    <w:rPr>
      <w:rFonts w:ascii="Arial" w:hAnsi="Arial" w:eastAsia="Times New Roman" w:cs="Times New Roman"/>
      <w:sz w:val="20"/>
      <w:szCs w:val="20"/>
    </w:rPr>
  </w:style>
  <w:style w:type="paragraph" w:styleId="31">
    <w:name w:val="Body Text Indent 3"/>
    <w:basedOn w:val="1"/>
    <w:link w:val="89"/>
    <w:semiHidden/>
    <w:unhideWhenUsed/>
    <w:qFormat/>
    <w:uiPriority w:val="0"/>
    <w:pPr>
      <w:spacing w:after="120"/>
      <w:ind w:left="360"/>
    </w:pPr>
    <w:rPr>
      <w:sz w:val="16"/>
      <w:szCs w:val="16"/>
    </w:rPr>
  </w:style>
  <w:style w:type="paragraph" w:styleId="32">
    <w:name w:val="table of figures"/>
    <w:basedOn w:val="1"/>
    <w:next w:val="1"/>
    <w:qFormat/>
    <w:uiPriority w:val="99"/>
    <w:pPr>
      <w:tabs>
        <w:tab w:val="right" w:leader="dot" w:pos="9781"/>
      </w:tabs>
      <w:spacing w:after="60"/>
      <w:ind w:left="1276" w:right="425" w:hanging="1276"/>
    </w:pPr>
    <w:rPr>
      <w:i/>
      <w:color w:val="00558C"/>
      <w:sz w:val="22"/>
    </w:rPr>
  </w:style>
  <w:style w:type="paragraph" w:styleId="33">
    <w:name w:val="toc 2"/>
    <w:basedOn w:val="1"/>
    <w:next w:val="1"/>
    <w:autoRedefine/>
    <w:qFormat/>
    <w:uiPriority w:val="39"/>
    <w:pPr>
      <w:tabs>
        <w:tab w:val="right" w:leader="dot" w:pos="9781"/>
      </w:tabs>
      <w:spacing w:after="40" w:line="300" w:lineRule="atLeast"/>
      <w:ind w:left="709" w:right="425" w:hanging="709"/>
    </w:pPr>
    <w:rPr>
      <w:color w:val="00558C" w:themeColor="accent1"/>
      <w:sz w:val="22"/>
      <w14:textFill>
        <w14:solidFill>
          <w14:schemeClr w14:val="accent1"/>
        </w14:solidFill>
      </w14:textFill>
    </w:rPr>
  </w:style>
  <w:style w:type="paragraph" w:styleId="34">
    <w:name w:val="toc 9"/>
    <w:basedOn w:val="1"/>
    <w:next w:val="1"/>
    <w:autoRedefine/>
    <w:qFormat/>
    <w:uiPriority w:val="0"/>
    <w:pPr>
      <w:spacing w:line="240" w:lineRule="auto"/>
      <w:ind w:left="1680"/>
    </w:pPr>
    <w:rPr>
      <w:rFonts w:ascii="Arial" w:hAnsi="Arial" w:eastAsia="Times New Roman" w:cs="Times New Roman"/>
      <w:sz w:val="20"/>
      <w:szCs w:val="20"/>
    </w:rPr>
  </w:style>
  <w:style w:type="paragraph" w:styleId="35">
    <w:name w:val="Normal (Web)"/>
    <w:basedOn w:val="1"/>
    <w:qFormat/>
    <w:uiPriority w:val="99"/>
    <w:pPr>
      <w:spacing w:line="240" w:lineRule="auto"/>
    </w:pPr>
    <w:rPr>
      <w:rFonts w:ascii="Arial" w:hAnsi="Arial" w:eastAsia="Times New Roman" w:cs="Times New Roman"/>
      <w:sz w:val="22"/>
      <w:szCs w:val="24"/>
    </w:rPr>
  </w:style>
  <w:style w:type="paragraph" w:styleId="36">
    <w:name w:val="index 1"/>
    <w:basedOn w:val="1"/>
    <w:next w:val="1"/>
    <w:autoRedefine/>
    <w:semiHidden/>
    <w:unhideWhenUsed/>
    <w:qFormat/>
    <w:uiPriority w:val="0"/>
    <w:pPr>
      <w:spacing w:line="240" w:lineRule="auto"/>
      <w:ind w:left="180" w:hanging="180"/>
    </w:pPr>
  </w:style>
  <w:style w:type="paragraph" w:styleId="37">
    <w:name w:val="Title"/>
    <w:basedOn w:val="1"/>
    <w:link w:val="125"/>
    <w:qFormat/>
    <w:uiPriority w:val="0"/>
    <w:pPr>
      <w:spacing w:before="180" w:after="60" w:line="240" w:lineRule="auto"/>
      <w:jc w:val="center"/>
      <w:outlineLvl w:val="0"/>
    </w:pPr>
    <w:rPr>
      <w:rFonts w:ascii="Arial" w:hAnsi="Arial" w:eastAsia="Times New Roman" w:cs="Arial"/>
      <w:b/>
      <w:bCs/>
      <w:kern w:val="28"/>
      <w:sz w:val="32"/>
      <w:szCs w:val="32"/>
      <w:lang w:eastAsia="en-GB"/>
    </w:rPr>
  </w:style>
  <w:style w:type="paragraph" w:styleId="38">
    <w:name w:val="annotation subject"/>
    <w:basedOn w:val="18"/>
    <w:next w:val="18"/>
    <w:link w:val="88"/>
    <w:unhideWhenUsed/>
    <w:qFormat/>
    <w:uiPriority w:val="0"/>
    <w:rPr>
      <w:b/>
      <w:bCs/>
      <w:sz w:val="20"/>
      <w:szCs w:val="20"/>
    </w:rPr>
  </w:style>
  <w:style w:type="table" w:styleId="40">
    <w:name w:val="Table Grid"/>
    <w:basedOn w:val="39"/>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table" w:styleId="41">
    <w:name w:val="Medium Shading 1"/>
    <w:basedOn w:val="39"/>
    <w:qFormat/>
    <w:uiPriority w:val="63"/>
    <w:tblPr>
      <w:tblBorders>
        <w:top w:val="single" w:color="3F3F3F" w:themeColor="text1" w:themeTint="BF" w:sz="8" w:space="0"/>
        <w:left w:val="single" w:color="3F3F3F" w:themeColor="text1" w:themeTint="BF" w:sz="8" w:space="0"/>
        <w:bottom w:val="single" w:color="3F3F3F" w:themeColor="text1" w:themeTint="BF" w:sz="8" w:space="0"/>
        <w:right w:val="single" w:color="3F3F3F" w:themeColor="text1" w:themeTint="BF" w:sz="8" w:space="0"/>
        <w:insideH w:val="single" w:color="3F3F3F" w:themeColor="text1" w:themeTint="BF" w:sz="8" w:space="0"/>
        <w:insideV w:val="single" w:color="3F3F3F" w:themeColor="text1" w:themeTint="BF" w:sz="8" w:space="0"/>
      </w:tblBorders>
    </w:tblPr>
    <w:tblStylePr w:type="firstRow">
      <w:pPr>
        <w:spacing w:before="0" w:after="0" w:line="240" w:lineRule="auto"/>
      </w:pPr>
      <w:rPr>
        <w:b/>
        <w:bCs/>
        <w:color w:val="FFFFFF" w:themeColor="background1"/>
        <w14:textFill>
          <w14:solidFill>
            <w14:schemeClr w14:val="bg1"/>
          </w14:solidFill>
        </w14:textFill>
      </w:rPr>
      <w:tblPr/>
      <w:tcPr>
        <w:tcBorders>
          <w:top w:val="single" w:color="575756" w:sz="8" w:space="0"/>
          <w:left w:val="single" w:color="575756" w:sz="8" w:space="0"/>
          <w:bottom w:val="single" w:color="575756" w:sz="8" w:space="0"/>
          <w:right w:val="single" w:color="575756" w:sz="8" w:space="0"/>
          <w:insideH w:val="nil"/>
          <w:insideV w:val="single" w:sz="8" w:space="0"/>
        </w:tcBorders>
        <w:shd w:val="clear" w:color="auto" w:fill="009FE3" w:themeFill="accent2"/>
      </w:tcPr>
    </w:tblStylePr>
    <w:tblStylePr w:type="lastRow">
      <w:pPr>
        <w:spacing w:before="0" w:after="0" w:line="240" w:lineRule="auto"/>
      </w:pPr>
      <w:rPr>
        <w:b/>
        <w:bCs/>
      </w:rPr>
      <w:tblPr/>
      <w:tcPr>
        <w:tcBorders>
          <w:top w:val="double" w:color="3F3F3F" w:themeColor="text1" w:themeTint="BF" w:sz="6" w:space="0"/>
          <w:left w:val="single" w:color="3F3F3F" w:themeColor="text1" w:themeTint="BF" w:sz="8" w:space="0"/>
          <w:bottom w:val="single" w:color="3F3F3F" w:themeColor="text1" w:themeTint="BF" w:sz="8" w:space="0"/>
          <w:right w:val="single" w:color="3F3F3F" w:themeColor="text1" w:themeTint="BF" w:sz="8" w:space="0"/>
          <w:insideH w:val="nil"/>
          <w:insideV w:val="nil"/>
        </w:tcBorders>
      </w:tcPr>
    </w:tblStylePr>
    <w:tblStylePr w:type="firstCol">
      <w:rPr>
        <w:b/>
        <w:bCs/>
      </w:rPr>
    </w:tblStylePr>
    <w:tblStylePr w:type="lastCol">
      <w:rPr>
        <w:b/>
        <w:bCs/>
      </w:rPr>
    </w:tblStylePr>
    <w:tblStylePr w:type="band1Vert">
      <w:tblPr/>
      <w:tcPr>
        <w:shd w:val="clear" w:color="auto" w:fill="BFBFBF" w:themeFill="text1" w:themeFillTint="3F"/>
      </w:tcPr>
    </w:tblStylePr>
    <w:tblStylePr w:type="band1Horz">
      <w:tblPr/>
      <w:tcPr>
        <w:tcBorders>
          <w:top w:val="single" w:color="575756" w:sz="8" w:space="0"/>
          <w:left w:val="single" w:color="575756" w:sz="8" w:space="0"/>
          <w:bottom w:val="single" w:color="575756" w:sz="8" w:space="0"/>
          <w:right w:val="single" w:color="575756" w:sz="8" w:space="0"/>
          <w:insideH w:val="nil"/>
          <w:insideV w:val="single" w:sz="8" w:space="0"/>
          <w:tl2br w:val="nil"/>
          <w:tr2bl w:val="nil"/>
        </w:tcBorders>
      </w:tcPr>
    </w:tblStylePr>
    <w:tblStylePr w:type="band2Horz">
      <w:tblPr/>
      <w:tcPr>
        <w:tcBorders>
          <w:top w:val="single" w:color="575756" w:sz="8" w:space="0"/>
          <w:left w:val="single" w:color="575756" w:sz="8" w:space="0"/>
          <w:bottom w:val="single" w:color="575756" w:sz="8" w:space="0"/>
          <w:right w:val="single" w:color="575756" w:sz="8" w:space="0"/>
          <w:insideH w:val="nil"/>
          <w:insideV w:val="single" w:sz="8" w:space="0"/>
          <w:tl2br w:val="nil"/>
          <w:tr2bl w:val="nil"/>
        </w:tcBorders>
        <w:shd w:val="clear" w:color="auto" w:fill="C6EEFF" w:themeFill="accent2" w:themeFillTint="33"/>
      </w:tcPr>
    </w:tblStylePr>
  </w:style>
  <w:style w:type="character" w:styleId="43">
    <w:name w:val="Strong"/>
    <w:basedOn w:val="42"/>
    <w:qFormat/>
    <w:uiPriority w:val="22"/>
    <w:rPr>
      <w:b/>
    </w:rPr>
  </w:style>
  <w:style w:type="character" w:styleId="44">
    <w:name w:val="page number"/>
    <w:qFormat/>
    <w:uiPriority w:val="0"/>
    <w:rPr>
      <w:rFonts w:asciiTheme="minorHAnsi" w:hAnsiTheme="minorHAnsi"/>
      <w:sz w:val="15"/>
    </w:rPr>
  </w:style>
  <w:style w:type="character" w:styleId="45">
    <w:name w:val="FollowedHyperlink"/>
    <w:qFormat/>
    <w:uiPriority w:val="0"/>
    <w:rPr>
      <w:color w:val="800080"/>
      <w:u w:val="single"/>
    </w:rPr>
  </w:style>
  <w:style w:type="character" w:styleId="46">
    <w:name w:val="Emphasis"/>
    <w:qFormat/>
    <w:uiPriority w:val="0"/>
    <w:rPr>
      <w:i/>
      <w:iCs/>
    </w:rPr>
  </w:style>
  <w:style w:type="character" w:styleId="47">
    <w:name w:val="Hyperlink"/>
    <w:basedOn w:val="42"/>
    <w:unhideWhenUsed/>
    <w:qFormat/>
    <w:uiPriority w:val="99"/>
    <w:rPr>
      <w:color w:val="00558C" w:themeColor="accent1"/>
      <w:u w:val="single"/>
      <w14:textFill>
        <w14:solidFill>
          <w14:schemeClr w14:val="accent1"/>
        </w14:solidFill>
      </w14:textFill>
    </w:rPr>
  </w:style>
  <w:style w:type="character" w:styleId="48">
    <w:name w:val="annotation reference"/>
    <w:basedOn w:val="42"/>
    <w:unhideWhenUsed/>
    <w:qFormat/>
    <w:uiPriority w:val="0"/>
    <w:rPr>
      <w:sz w:val="18"/>
      <w:szCs w:val="18"/>
      <w:lang w:val="en-GB"/>
    </w:rPr>
  </w:style>
  <w:style w:type="character" w:styleId="49">
    <w:name w:val="HTML Cite"/>
    <w:qFormat/>
    <w:uiPriority w:val="0"/>
    <w:rPr>
      <w:i/>
      <w:iCs/>
    </w:rPr>
  </w:style>
  <w:style w:type="character" w:styleId="50">
    <w:name w:val="footnote reference"/>
    <w:qFormat/>
    <w:uiPriority w:val="99"/>
    <w:rPr>
      <w:rFonts w:asciiTheme="minorHAnsi" w:hAnsiTheme="minorHAnsi"/>
      <w:sz w:val="20"/>
      <w:vertAlign w:val="superscript"/>
    </w:rPr>
  </w:style>
  <w:style w:type="character" w:customStyle="1" w:styleId="51">
    <w:name w:val="Header Char"/>
    <w:basedOn w:val="42"/>
    <w:link w:val="25"/>
    <w:qFormat/>
    <w:uiPriority w:val="0"/>
    <w:rPr>
      <w:sz w:val="20"/>
      <w:lang w:val="en-GB"/>
    </w:rPr>
  </w:style>
  <w:style w:type="character" w:customStyle="1" w:styleId="52">
    <w:name w:val="Footer Char"/>
    <w:basedOn w:val="42"/>
    <w:link w:val="24"/>
    <w:qFormat/>
    <w:uiPriority w:val="0"/>
    <w:rPr>
      <w:sz w:val="20"/>
      <w:lang w:val="en-GB"/>
    </w:rPr>
  </w:style>
  <w:style w:type="character" w:customStyle="1" w:styleId="53">
    <w:name w:val="Balloon Text Char"/>
    <w:basedOn w:val="42"/>
    <w:link w:val="23"/>
    <w:qFormat/>
    <w:uiPriority w:val="0"/>
    <w:rPr>
      <w:rFonts w:ascii="Tahoma" w:hAnsi="Tahoma" w:cs="Tahoma"/>
      <w:sz w:val="16"/>
      <w:szCs w:val="16"/>
      <w:lang w:val="en-US"/>
    </w:rPr>
  </w:style>
  <w:style w:type="paragraph" w:customStyle="1" w:styleId="54">
    <w:name w:val="Document type"/>
    <w:basedOn w:val="1"/>
    <w:qFormat/>
    <w:uiPriority w:val="0"/>
    <w:pPr>
      <w:spacing w:line="500" w:lineRule="exact"/>
      <w:ind w:left="907" w:right="907"/>
    </w:pPr>
    <w:rPr>
      <w:b/>
      <w:caps/>
      <w:color w:val="FFFFFF" w:themeColor="background1"/>
      <w:sz w:val="50"/>
      <w:szCs w:val="50"/>
      <w14:textFill>
        <w14:solidFill>
          <w14:schemeClr w14:val="bg1"/>
        </w14:solidFill>
      </w14:textFill>
    </w:rPr>
  </w:style>
  <w:style w:type="character" w:customStyle="1" w:styleId="55">
    <w:name w:val="Heading 1 Char"/>
    <w:basedOn w:val="42"/>
    <w:link w:val="2"/>
    <w:qFormat/>
    <w:uiPriority w:val="0"/>
    <w:rPr>
      <w:rFonts w:asciiTheme="majorHAnsi" w:hAnsiTheme="majorHAnsi" w:eastAsiaTheme="majorEastAsia" w:cstheme="majorBidi"/>
      <w:b/>
      <w:bCs/>
      <w:caps/>
      <w:color w:val="00558C"/>
      <w:sz w:val="28"/>
      <w:szCs w:val="24"/>
      <w:lang w:val="en-GB"/>
    </w:rPr>
  </w:style>
  <w:style w:type="character" w:customStyle="1" w:styleId="56">
    <w:name w:val="Heading 2 Char"/>
    <w:basedOn w:val="42"/>
    <w:link w:val="5"/>
    <w:qFormat/>
    <w:uiPriority w:val="0"/>
    <w:rPr>
      <w:rFonts w:asciiTheme="majorHAnsi" w:hAnsiTheme="majorHAnsi" w:eastAsiaTheme="majorEastAsia" w:cstheme="majorBidi"/>
      <w:b/>
      <w:caps/>
      <w:color w:val="00558C"/>
      <w:sz w:val="24"/>
      <w:szCs w:val="24"/>
      <w:lang w:val="en-GB"/>
    </w:rPr>
  </w:style>
  <w:style w:type="character" w:customStyle="1" w:styleId="57">
    <w:name w:val="Heading 3 Char"/>
    <w:basedOn w:val="42"/>
    <w:link w:val="7"/>
    <w:qFormat/>
    <w:uiPriority w:val="0"/>
    <w:rPr>
      <w:rFonts w:asciiTheme="majorHAnsi" w:hAnsiTheme="majorHAnsi" w:eastAsiaTheme="majorEastAsia" w:cstheme="majorBidi"/>
      <w:b/>
      <w:bCs/>
      <w:smallCaps/>
      <w:color w:val="00558C"/>
      <w:sz w:val="24"/>
      <w:szCs w:val="24"/>
      <w:lang w:val="en-GB"/>
    </w:rPr>
  </w:style>
  <w:style w:type="character" w:customStyle="1" w:styleId="58">
    <w:name w:val="Heading 4 Char"/>
    <w:basedOn w:val="42"/>
    <w:link w:val="8"/>
    <w:qFormat/>
    <w:uiPriority w:val="0"/>
    <w:rPr>
      <w:rFonts w:asciiTheme="majorHAnsi" w:hAnsiTheme="majorHAnsi" w:eastAsiaTheme="majorEastAsia" w:cstheme="majorBidi"/>
      <w:b/>
      <w:iCs/>
      <w:color w:val="00558C"/>
      <w:szCs w:val="24"/>
      <w:lang w:val="en-GB"/>
    </w:rPr>
  </w:style>
  <w:style w:type="character" w:customStyle="1" w:styleId="59">
    <w:name w:val="Heading 5 Char"/>
    <w:basedOn w:val="42"/>
    <w:link w:val="9"/>
    <w:qFormat/>
    <w:uiPriority w:val="0"/>
    <w:rPr>
      <w:rFonts w:asciiTheme="majorHAnsi" w:hAnsiTheme="majorHAnsi" w:eastAsiaTheme="majorEastAsia" w:cstheme="majorBidi"/>
      <w:iCs/>
      <w:color w:val="00558C"/>
      <w:szCs w:val="24"/>
      <w:lang w:val="en-GB"/>
    </w:rPr>
  </w:style>
  <w:style w:type="character" w:customStyle="1" w:styleId="60">
    <w:name w:val="Heading 6 Char"/>
    <w:basedOn w:val="42"/>
    <w:link w:val="10"/>
    <w:qFormat/>
    <w:uiPriority w:val="0"/>
    <w:rPr>
      <w:rFonts w:asciiTheme="majorHAnsi" w:hAnsiTheme="majorHAnsi" w:eastAsiaTheme="majorEastAsia" w:cstheme="majorBidi"/>
      <w:i/>
      <w:iCs/>
      <w:color w:val="002B46" w:themeColor="accent1" w:themeShade="80"/>
      <w:sz w:val="18"/>
      <w:lang w:val="en-GB"/>
    </w:rPr>
  </w:style>
  <w:style w:type="character" w:customStyle="1" w:styleId="61">
    <w:name w:val="Heading 7 Char"/>
    <w:basedOn w:val="42"/>
    <w:link w:val="11"/>
    <w:qFormat/>
    <w:uiPriority w:val="0"/>
    <w:rPr>
      <w:rFonts w:asciiTheme="majorHAnsi" w:hAnsiTheme="majorHAnsi" w:eastAsiaTheme="majorEastAsia" w:cstheme="majorBidi"/>
      <w:i/>
      <w:iCs/>
      <w:color w:val="404040" w:themeColor="text1" w:themeTint="BF"/>
      <w:sz w:val="18"/>
      <w:lang w:val="en-GB"/>
      <w14:textFill>
        <w14:solidFill>
          <w14:schemeClr w14:val="tx1">
            <w14:lumMod w14:val="75000"/>
            <w14:lumOff w14:val="25000"/>
          </w14:schemeClr>
        </w14:solidFill>
      </w14:textFill>
    </w:rPr>
  </w:style>
  <w:style w:type="character" w:customStyle="1" w:styleId="62">
    <w:name w:val="Heading 8 Char"/>
    <w:basedOn w:val="42"/>
    <w:link w:val="12"/>
    <w:qFormat/>
    <w:uiPriority w:val="0"/>
    <w:rPr>
      <w:rFonts w:asciiTheme="majorHAnsi" w:hAnsiTheme="majorHAnsi" w:eastAsiaTheme="majorEastAsia" w:cstheme="majorBidi"/>
      <w:color w:val="404040" w:themeColor="text1" w:themeTint="BF"/>
      <w:sz w:val="20"/>
      <w:szCs w:val="20"/>
      <w:lang w:val="en-GB"/>
      <w14:textFill>
        <w14:solidFill>
          <w14:schemeClr w14:val="tx1">
            <w14:lumMod w14:val="75000"/>
            <w14:lumOff w14:val="25000"/>
          </w14:schemeClr>
        </w14:solidFill>
      </w14:textFill>
    </w:rPr>
  </w:style>
  <w:style w:type="character" w:customStyle="1" w:styleId="63">
    <w:name w:val="Heading 9 Char"/>
    <w:basedOn w:val="42"/>
    <w:link w:val="13"/>
    <w:qFormat/>
    <w:uiPriority w:val="0"/>
    <w:rPr>
      <w:rFonts w:asciiTheme="majorHAnsi" w:hAnsiTheme="majorHAnsi" w:eastAsiaTheme="majorEastAsia" w:cstheme="majorBidi"/>
      <w:i/>
      <w:iCs/>
      <w:color w:val="404040" w:themeColor="text1" w:themeTint="BF"/>
      <w:sz w:val="20"/>
      <w:szCs w:val="20"/>
      <w:lang w:val="en-GB"/>
      <w14:textFill>
        <w14:solidFill>
          <w14:schemeClr w14:val="tx1">
            <w14:lumMod w14:val="75000"/>
            <w14:lumOff w14:val="25000"/>
          </w14:schemeClr>
        </w14:solidFill>
      </w14:textFill>
    </w:rPr>
  </w:style>
  <w:style w:type="paragraph" w:customStyle="1" w:styleId="64">
    <w:name w:val="Bullet 1"/>
    <w:basedOn w:val="1"/>
    <w:qFormat/>
    <w:uiPriority w:val="0"/>
    <w:pPr>
      <w:numPr>
        <w:ilvl w:val="0"/>
        <w:numId w:val="3"/>
      </w:numPr>
      <w:spacing w:after="120"/>
      <w:ind w:left="992" w:hanging="425"/>
    </w:pPr>
    <w:rPr>
      <w:color w:val="000000" w:themeColor="text1"/>
      <w:sz w:val="22"/>
      <w14:textFill>
        <w14:solidFill>
          <w14:schemeClr w14:val="tx1"/>
        </w14:solidFill>
      </w14:textFill>
    </w:rPr>
  </w:style>
  <w:style w:type="paragraph" w:customStyle="1" w:styleId="65">
    <w:name w:val="Bullet 2"/>
    <w:basedOn w:val="1"/>
    <w:link w:val="74"/>
    <w:qFormat/>
    <w:uiPriority w:val="0"/>
    <w:pPr>
      <w:numPr>
        <w:ilvl w:val="0"/>
        <w:numId w:val="4"/>
      </w:numPr>
      <w:spacing w:after="120"/>
      <w:ind w:left="1417" w:hanging="425"/>
    </w:pPr>
    <w:rPr>
      <w:color w:val="000000" w:themeColor="text1"/>
      <w:sz w:val="22"/>
      <w14:textFill>
        <w14:solidFill>
          <w14:schemeClr w14:val="tx1"/>
        </w14:solidFill>
      </w14:textFill>
    </w:rPr>
  </w:style>
  <w:style w:type="paragraph" w:customStyle="1" w:styleId="66">
    <w:name w:val="Page Number1"/>
    <w:basedOn w:val="1"/>
    <w:qFormat/>
    <w:uiPriority w:val="0"/>
    <w:pPr>
      <w:spacing w:line="180" w:lineRule="exact"/>
      <w:jc w:val="right"/>
    </w:pPr>
    <w:rPr>
      <w:color w:val="00558C" w:themeColor="accent1"/>
      <w14:textFill>
        <w14:solidFill>
          <w14:schemeClr w14:val="accent1"/>
        </w14:solidFill>
      </w14:textFill>
    </w:rPr>
  </w:style>
  <w:style w:type="paragraph" w:customStyle="1" w:styleId="67">
    <w:name w:val="Edition number"/>
    <w:basedOn w:val="1"/>
    <w:qFormat/>
    <w:uiPriority w:val="0"/>
    <w:rPr>
      <w:b/>
      <w:color w:val="00558C" w:themeColor="accent1"/>
      <w:sz w:val="50"/>
      <w:szCs w:val="50"/>
      <w14:textFill>
        <w14:solidFill>
          <w14:schemeClr w14:val="accent1"/>
        </w14:solidFill>
      </w14:textFill>
    </w:rPr>
  </w:style>
  <w:style w:type="paragraph" w:customStyle="1" w:styleId="68">
    <w:name w:val="Edition number - footer"/>
    <w:basedOn w:val="24"/>
    <w:next w:val="69"/>
    <w:qFormat/>
    <w:uiPriority w:val="0"/>
    <w:pPr>
      <w:framePr w:hSpace="142" w:wrap="around" w:vAnchor="margin" w:hAnchor="margin" w:xAlign="center" w:yAlign="bottom"/>
      <w:suppressOverlap/>
      <w:spacing w:before="40" w:line="180" w:lineRule="exact"/>
    </w:pPr>
    <w:rPr>
      <w:b/>
      <w:color w:val="00558C" w:themeColor="accent1"/>
      <w:sz w:val="15"/>
      <w:szCs w:val="15"/>
      <w14:textFill>
        <w14:solidFill>
          <w14:schemeClr w14:val="accent1"/>
        </w14:solidFill>
      </w14:textFill>
    </w:rPr>
  </w:style>
  <w:style w:type="paragraph" w:styleId="69">
    <w:name w:val="No Spacing"/>
    <w:qFormat/>
    <w:uiPriority w:val="1"/>
    <w:rPr>
      <w:rFonts w:asciiTheme="minorHAnsi" w:hAnsiTheme="minorHAnsi" w:eastAsiaTheme="minorHAnsi" w:cstheme="minorBidi"/>
      <w:sz w:val="18"/>
      <w:szCs w:val="22"/>
      <w:lang w:val="en-GB" w:eastAsia="en-US" w:bidi="ar-SA"/>
    </w:rPr>
  </w:style>
  <w:style w:type="paragraph" w:customStyle="1" w:styleId="70">
    <w:name w:val="Contents"/>
    <w:basedOn w:val="25"/>
    <w:qFormat/>
    <w:uiPriority w:val="0"/>
    <w:pPr>
      <w:pBdr>
        <w:bottom w:val="single" w:color="00558C" w:themeColor="accent1" w:sz="8" w:space="12"/>
      </w:pBdr>
      <w:spacing w:before="100" w:line="560" w:lineRule="exact"/>
    </w:pPr>
    <w:rPr>
      <w:b/>
      <w:caps/>
      <w:color w:val="009FE3" w:themeColor="accent2"/>
      <w:sz w:val="56"/>
      <w:szCs w:val="56"/>
      <w14:textFill>
        <w14:solidFill>
          <w14:schemeClr w14:val="accent2"/>
        </w14:solidFill>
      </w14:textFill>
    </w:rPr>
  </w:style>
  <w:style w:type="paragraph" w:customStyle="1" w:styleId="71">
    <w:name w:val="Table text"/>
    <w:basedOn w:val="1"/>
    <w:qFormat/>
    <w:uiPriority w:val="0"/>
    <w:pPr>
      <w:spacing w:before="60" w:after="60"/>
      <w:ind w:left="113" w:right="113"/>
    </w:pPr>
    <w:rPr>
      <w:color w:val="000000" w:themeColor="text1"/>
      <w:sz w:val="20"/>
      <w14:textFill>
        <w14:solidFill>
          <w14:schemeClr w14:val="tx1"/>
        </w14:solidFill>
      </w14:textFill>
    </w:rPr>
  </w:style>
  <w:style w:type="paragraph" w:customStyle="1" w:styleId="72">
    <w:name w:val="Doicument revision table title"/>
    <w:basedOn w:val="71"/>
    <w:qFormat/>
    <w:uiPriority w:val="0"/>
    <w:rPr>
      <w:b/>
      <w:color w:val="00558C"/>
    </w:rPr>
  </w:style>
  <w:style w:type="paragraph" w:customStyle="1" w:styleId="73">
    <w:name w:val="List a text"/>
    <w:basedOn w:val="1"/>
    <w:qFormat/>
    <w:uiPriority w:val="0"/>
    <w:pPr>
      <w:spacing w:after="120"/>
      <w:ind w:left="1134"/>
    </w:pPr>
    <w:rPr>
      <w:sz w:val="22"/>
    </w:rPr>
  </w:style>
  <w:style w:type="character" w:customStyle="1" w:styleId="74">
    <w:name w:val="Bullet 2 Char"/>
    <w:basedOn w:val="42"/>
    <w:link w:val="65"/>
    <w:qFormat/>
    <w:uiPriority w:val="0"/>
    <w:rPr>
      <w:color w:val="000000" w:themeColor="text1"/>
      <w:lang w:val="en-GB"/>
      <w14:textFill>
        <w14:solidFill>
          <w14:schemeClr w14:val="tx1"/>
        </w14:solidFill>
      </w14:textFill>
    </w:rPr>
  </w:style>
  <w:style w:type="paragraph" w:customStyle="1" w:styleId="75">
    <w:name w:val="Appendix Head 2"/>
    <w:basedOn w:val="76"/>
    <w:next w:val="6"/>
    <w:qFormat/>
    <w:uiPriority w:val="0"/>
    <w:pPr>
      <w:numPr>
        <w:ilvl w:val="2"/>
      </w:numPr>
      <w:spacing w:after="120"/>
    </w:pPr>
    <w:rPr>
      <w:rFonts w:cs="Arial"/>
      <w:sz w:val="24"/>
      <w:lang w:eastAsia="en-GB"/>
    </w:rPr>
  </w:style>
  <w:style w:type="paragraph" w:customStyle="1" w:styleId="76">
    <w:name w:val="Appendix"/>
    <w:next w:val="4"/>
    <w:qFormat/>
    <w:uiPriority w:val="0"/>
    <w:pPr>
      <w:numPr>
        <w:ilvl w:val="0"/>
        <w:numId w:val="5"/>
      </w:numPr>
      <w:spacing w:before="120" w:after="240"/>
    </w:pPr>
    <w:rPr>
      <w:rFonts w:eastAsia="Calibri" w:cs="Calibri" w:asciiTheme="majorHAnsi" w:hAnsiTheme="majorHAnsi"/>
      <w:b/>
      <w:bCs/>
      <w:caps/>
      <w:color w:val="00558C"/>
      <w:sz w:val="28"/>
      <w:szCs w:val="28"/>
      <w:lang w:val="en-GB" w:eastAsia="en-US" w:bidi="ar-SA"/>
    </w:rPr>
  </w:style>
  <w:style w:type="paragraph" w:customStyle="1" w:styleId="77">
    <w:name w:val="Appendix Head 3"/>
    <w:basedOn w:val="1"/>
    <w:next w:val="4"/>
    <w:qFormat/>
    <w:uiPriority w:val="0"/>
    <w:pPr>
      <w:numPr>
        <w:ilvl w:val="3"/>
        <w:numId w:val="5"/>
      </w:numPr>
      <w:spacing w:before="120" w:after="120" w:line="240" w:lineRule="auto"/>
    </w:pPr>
    <w:rPr>
      <w:rFonts w:eastAsia="Calibri" w:cs="Arial"/>
      <w:b/>
      <w:smallCaps/>
      <w:color w:val="00558C"/>
      <w:sz w:val="24"/>
      <w:lang w:eastAsia="en-GB"/>
    </w:rPr>
  </w:style>
  <w:style w:type="paragraph" w:customStyle="1" w:styleId="78">
    <w:name w:val="Appendix Head 4"/>
    <w:basedOn w:val="77"/>
    <w:next w:val="4"/>
    <w:qFormat/>
    <w:uiPriority w:val="0"/>
    <w:pPr>
      <w:numPr>
        <w:ilvl w:val="4"/>
      </w:numPr>
    </w:pPr>
    <w:rPr>
      <w:smallCaps w:val="0"/>
      <w:sz w:val="22"/>
    </w:rPr>
  </w:style>
  <w:style w:type="paragraph" w:customStyle="1" w:styleId="79">
    <w:name w:val="Appendix Head 5"/>
    <w:basedOn w:val="78"/>
    <w:next w:val="4"/>
    <w:qFormat/>
    <w:uiPriority w:val="0"/>
    <w:pPr>
      <w:ind w:left="1701" w:hanging="1701"/>
    </w:pPr>
    <w:rPr>
      <w:b w:val="0"/>
    </w:rPr>
  </w:style>
  <w:style w:type="paragraph" w:customStyle="1" w:styleId="80">
    <w:name w:val="Annex"/>
    <w:next w:val="4"/>
    <w:link w:val="81"/>
    <w:qFormat/>
    <w:uiPriority w:val="0"/>
    <w:pPr>
      <w:numPr>
        <w:ilvl w:val="0"/>
        <w:numId w:val="6"/>
      </w:numPr>
      <w:spacing w:after="360" w:line="276" w:lineRule="auto"/>
    </w:pPr>
    <w:rPr>
      <w:rFonts w:asciiTheme="minorHAnsi" w:hAnsiTheme="minorHAnsi" w:eastAsiaTheme="minorHAnsi" w:cstheme="minorBidi"/>
      <w:b/>
      <w:caps/>
      <w:color w:val="00558C"/>
      <w:sz w:val="28"/>
      <w:szCs w:val="22"/>
      <w:lang w:val="en-GB" w:eastAsia="en-US" w:bidi="ar-SA"/>
    </w:rPr>
  </w:style>
  <w:style w:type="character" w:customStyle="1" w:styleId="81">
    <w:name w:val="Annex Char"/>
    <w:basedOn w:val="42"/>
    <w:link w:val="80"/>
    <w:qFormat/>
    <w:uiPriority w:val="0"/>
    <w:rPr>
      <w:b/>
      <w:caps/>
      <w:color w:val="00558C"/>
      <w:sz w:val="28"/>
      <w:lang w:val="en-GB"/>
    </w:rPr>
  </w:style>
  <w:style w:type="paragraph" w:customStyle="1" w:styleId="82">
    <w:name w:val="Annex Head 2"/>
    <w:basedOn w:val="80"/>
    <w:next w:val="3"/>
    <w:qFormat/>
    <w:uiPriority w:val="0"/>
    <w:pPr>
      <w:numPr>
        <w:ilvl w:val="1"/>
      </w:numPr>
      <w:spacing w:before="120" w:after="120" w:line="240" w:lineRule="auto"/>
    </w:pPr>
    <w:rPr>
      <w:rFonts w:eastAsia="Calibri" w:cs="Calibri"/>
      <w:bCs/>
      <w:sz w:val="24"/>
      <w:lang w:eastAsia="en-GB"/>
    </w:rPr>
  </w:style>
  <w:style w:type="paragraph" w:customStyle="1" w:styleId="83">
    <w:name w:val="Annex Head 3"/>
    <w:basedOn w:val="82"/>
    <w:next w:val="6"/>
    <w:qFormat/>
    <w:uiPriority w:val="0"/>
    <w:pPr>
      <w:numPr>
        <w:ilvl w:val="2"/>
      </w:numPr>
    </w:pPr>
    <w:rPr>
      <w:caps w:val="0"/>
      <w:smallCaps/>
    </w:rPr>
  </w:style>
  <w:style w:type="character" w:customStyle="1" w:styleId="84">
    <w:name w:val="Body Text Char"/>
    <w:basedOn w:val="42"/>
    <w:link w:val="4"/>
    <w:qFormat/>
    <w:uiPriority w:val="0"/>
    <w:rPr>
      <w:lang w:val="en-GB"/>
    </w:rPr>
  </w:style>
  <w:style w:type="paragraph" w:customStyle="1" w:styleId="85">
    <w:name w:val="Annex Head 4"/>
    <w:basedOn w:val="83"/>
    <w:next w:val="4"/>
    <w:qFormat/>
    <w:uiPriority w:val="0"/>
    <w:pPr>
      <w:numPr>
        <w:ilvl w:val="3"/>
      </w:numPr>
    </w:pPr>
    <w:rPr>
      <w:smallCaps w:val="0"/>
      <w:sz w:val="22"/>
    </w:rPr>
  </w:style>
  <w:style w:type="paragraph" w:customStyle="1" w:styleId="86">
    <w:name w:val="Annex Head 5"/>
    <w:basedOn w:val="1"/>
    <w:next w:val="4"/>
    <w:qFormat/>
    <w:uiPriority w:val="0"/>
    <w:pPr>
      <w:numPr>
        <w:ilvl w:val="4"/>
        <w:numId w:val="6"/>
      </w:numPr>
      <w:spacing w:before="120" w:after="120" w:line="240" w:lineRule="auto"/>
      <w:ind w:left="1701" w:hanging="1701"/>
    </w:pPr>
    <w:rPr>
      <w:rFonts w:eastAsia="Calibri" w:cs="Calibri"/>
      <w:color w:val="00558C"/>
      <w:sz w:val="22"/>
      <w:lang w:eastAsia="en-GB"/>
    </w:rPr>
  </w:style>
  <w:style w:type="character" w:customStyle="1" w:styleId="87">
    <w:name w:val="Comment Text Char"/>
    <w:basedOn w:val="42"/>
    <w:link w:val="18"/>
    <w:qFormat/>
    <w:uiPriority w:val="0"/>
    <w:rPr>
      <w:sz w:val="24"/>
      <w:szCs w:val="24"/>
      <w:lang w:val="en-GB"/>
    </w:rPr>
  </w:style>
  <w:style w:type="character" w:customStyle="1" w:styleId="88">
    <w:name w:val="Comment Subject Char"/>
    <w:basedOn w:val="87"/>
    <w:link w:val="38"/>
    <w:qFormat/>
    <w:uiPriority w:val="0"/>
    <w:rPr>
      <w:b/>
      <w:bCs/>
      <w:sz w:val="20"/>
      <w:szCs w:val="20"/>
      <w:lang w:val="en-US"/>
    </w:rPr>
  </w:style>
  <w:style w:type="character" w:customStyle="1" w:styleId="89">
    <w:name w:val="Body Text Indent 3 Char"/>
    <w:basedOn w:val="42"/>
    <w:link w:val="31"/>
    <w:semiHidden/>
    <w:qFormat/>
    <w:uiPriority w:val="0"/>
    <w:rPr>
      <w:sz w:val="16"/>
      <w:szCs w:val="16"/>
      <w:lang w:val="en-GB"/>
    </w:rPr>
  </w:style>
  <w:style w:type="paragraph" w:customStyle="1" w:styleId="90">
    <w:name w:val="Inset List"/>
    <w:basedOn w:val="1"/>
    <w:qFormat/>
    <w:uiPriority w:val="0"/>
    <w:pPr>
      <w:numPr>
        <w:ilvl w:val="0"/>
        <w:numId w:val="7"/>
      </w:numPr>
      <w:spacing w:after="120"/>
      <w:jc w:val="both"/>
    </w:pPr>
    <w:rPr>
      <w:sz w:val="22"/>
    </w:rPr>
  </w:style>
  <w:style w:type="paragraph" w:customStyle="1" w:styleId="91">
    <w:name w:val="List of Figures"/>
    <w:basedOn w:val="1"/>
    <w:next w:val="1"/>
    <w:qFormat/>
    <w:uiPriority w:val="0"/>
    <w:pPr>
      <w:spacing w:after="240" w:line="480" w:lineRule="atLeast"/>
    </w:pPr>
    <w:rPr>
      <w:b/>
      <w:color w:val="009FE3" w:themeColor="accent2"/>
      <w:sz w:val="40"/>
      <w:szCs w:val="40"/>
      <w14:textFill>
        <w14:solidFill>
          <w14:schemeClr w14:val="accent2"/>
        </w14:solidFill>
      </w14:textFill>
    </w:rPr>
  </w:style>
  <w:style w:type="paragraph" w:customStyle="1" w:styleId="92">
    <w:name w:val="Table caption"/>
    <w:basedOn w:val="16"/>
    <w:next w:val="4"/>
    <w:qFormat/>
    <w:uiPriority w:val="0"/>
    <w:pPr>
      <w:numPr>
        <w:ilvl w:val="0"/>
        <w:numId w:val="8"/>
      </w:numPr>
      <w:tabs>
        <w:tab w:val="left" w:pos="851"/>
      </w:tabs>
      <w:spacing w:before="240" w:after="240"/>
      <w:jc w:val="center"/>
    </w:pPr>
    <w:rPr>
      <w:b w:val="0"/>
      <w:u w:val="none"/>
    </w:rPr>
  </w:style>
  <w:style w:type="character" w:customStyle="1" w:styleId="93">
    <w:name w:val="Footnote Text Char"/>
    <w:basedOn w:val="42"/>
    <w:link w:val="29"/>
    <w:qFormat/>
    <w:uiPriority w:val="99"/>
    <w:rPr>
      <w:sz w:val="18"/>
      <w:szCs w:val="24"/>
      <w:vertAlign w:val="superscript"/>
      <w:lang w:val="en-GB"/>
    </w:rPr>
  </w:style>
  <w:style w:type="paragraph" w:customStyle="1" w:styleId="94">
    <w:name w:val="Footer edition no."/>
    <w:basedOn w:val="1"/>
    <w:qFormat/>
    <w:uiPriority w:val="0"/>
    <w:pPr>
      <w:tabs>
        <w:tab w:val="right" w:pos="10206"/>
      </w:tabs>
    </w:pPr>
    <w:rPr>
      <w:b/>
      <w:color w:val="00558C"/>
      <w:sz w:val="15"/>
    </w:rPr>
  </w:style>
  <w:style w:type="paragraph" w:customStyle="1" w:styleId="95">
    <w:name w:val="List a"/>
    <w:basedOn w:val="1"/>
    <w:qFormat/>
    <w:uiPriority w:val="0"/>
    <w:pPr>
      <w:numPr>
        <w:ilvl w:val="1"/>
        <w:numId w:val="9"/>
      </w:numPr>
      <w:spacing w:after="120" w:line="240" w:lineRule="auto"/>
      <w:jc w:val="both"/>
    </w:pPr>
    <w:rPr>
      <w:rFonts w:eastAsia="Times New Roman" w:cs="Times New Roman"/>
      <w:sz w:val="22"/>
      <w:szCs w:val="20"/>
      <w:lang w:eastAsia="en-GB"/>
    </w:rPr>
  </w:style>
  <w:style w:type="paragraph" w:customStyle="1" w:styleId="96">
    <w:name w:val="List i"/>
    <w:basedOn w:val="97"/>
    <w:qFormat/>
    <w:uiPriority w:val="0"/>
    <w:pPr>
      <w:numPr>
        <w:ilvl w:val="2"/>
        <w:numId w:val="9"/>
      </w:numPr>
      <w:ind w:left="1701" w:hanging="425"/>
    </w:pPr>
  </w:style>
  <w:style w:type="paragraph" w:customStyle="1" w:styleId="97">
    <w:name w:val="List i text"/>
    <w:basedOn w:val="1"/>
    <w:qFormat/>
    <w:uiPriority w:val="0"/>
    <w:pPr>
      <w:ind w:left="2268" w:hanging="567"/>
    </w:pPr>
    <w:rPr>
      <w:sz w:val="20"/>
    </w:rPr>
  </w:style>
  <w:style w:type="paragraph" w:customStyle="1" w:styleId="98">
    <w:name w:val="Bullet 1 text"/>
    <w:basedOn w:val="1"/>
    <w:qFormat/>
    <w:uiPriority w:val="0"/>
    <w:pPr>
      <w:suppressAutoHyphens/>
      <w:spacing w:after="120" w:line="240" w:lineRule="auto"/>
      <w:ind w:left="992"/>
      <w:jc w:val="both"/>
    </w:pPr>
    <w:rPr>
      <w:rFonts w:eastAsia="Times New Roman" w:cs="Times New Roman"/>
      <w:sz w:val="22"/>
      <w:szCs w:val="20"/>
      <w:lang w:eastAsia="en-GB"/>
    </w:rPr>
  </w:style>
  <w:style w:type="paragraph" w:customStyle="1" w:styleId="99">
    <w:name w:val="Bullet 2 text"/>
    <w:basedOn w:val="1"/>
    <w:qFormat/>
    <w:uiPriority w:val="0"/>
    <w:pPr>
      <w:suppressAutoHyphens/>
      <w:spacing w:after="120" w:line="240" w:lineRule="auto"/>
      <w:ind w:left="1701" w:hanging="425"/>
      <w:jc w:val="both"/>
    </w:pPr>
    <w:rPr>
      <w:rFonts w:eastAsia="Times New Roman" w:cs="Times New Roman"/>
      <w:sz w:val="22"/>
      <w:szCs w:val="20"/>
      <w:lang w:eastAsia="en-GB"/>
    </w:rPr>
  </w:style>
  <w:style w:type="paragraph" w:customStyle="1" w:styleId="100">
    <w:name w:val="Bullet 3"/>
    <w:basedOn w:val="1"/>
    <w:qFormat/>
    <w:uiPriority w:val="0"/>
    <w:pPr>
      <w:numPr>
        <w:ilvl w:val="0"/>
        <w:numId w:val="10"/>
      </w:numPr>
      <w:spacing w:after="120" w:line="240" w:lineRule="auto"/>
      <w:ind w:left="1701" w:hanging="425"/>
    </w:pPr>
    <w:rPr>
      <w:rFonts w:eastAsia="Times New Roman" w:cs="Times New Roman"/>
      <w:sz w:val="20"/>
      <w:szCs w:val="20"/>
      <w:lang w:eastAsia="en-GB"/>
    </w:rPr>
  </w:style>
  <w:style w:type="paragraph" w:customStyle="1" w:styleId="101">
    <w:name w:val="Bullet 3 text"/>
    <w:basedOn w:val="1"/>
    <w:qFormat/>
    <w:uiPriority w:val="0"/>
    <w:pPr>
      <w:suppressAutoHyphens/>
      <w:spacing w:after="120" w:line="240" w:lineRule="auto"/>
      <w:ind w:left="1701"/>
    </w:pPr>
    <w:rPr>
      <w:rFonts w:eastAsia="Times New Roman" w:cs="Times New Roman"/>
      <w:sz w:val="20"/>
      <w:szCs w:val="20"/>
      <w:lang w:eastAsia="en-GB"/>
    </w:rPr>
  </w:style>
  <w:style w:type="paragraph" w:customStyle="1" w:styleId="102">
    <w:name w:val="List 1"/>
    <w:basedOn w:val="1"/>
    <w:qFormat/>
    <w:uiPriority w:val="0"/>
    <w:pPr>
      <w:numPr>
        <w:ilvl w:val="0"/>
        <w:numId w:val="11"/>
      </w:numPr>
      <w:spacing w:after="120" w:line="240" w:lineRule="auto"/>
      <w:jc w:val="both"/>
    </w:pPr>
    <w:rPr>
      <w:rFonts w:eastAsia="Times New Roman" w:cs="Times New Roman"/>
      <w:sz w:val="22"/>
      <w:szCs w:val="20"/>
      <w:lang w:eastAsia="en-GB"/>
    </w:rPr>
  </w:style>
  <w:style w:type="paragraph" w:customStyle="1" w:styleId="103">
    <w:name w:val="List 1 text"/>
    <w:basedOn w:val="1"/>
    <w:qFormat/>
    <w:uiPriority w:val="0"/>
    <w:pPr>
      <w:spacing w:after="120" w:line="240" w:lineRule="auto"/>
      <w:ind w:left="567"/>
      <w:jc w:val="both"/>
    </w:pPr>
    <w:rPr>
      <w:rFonts w:eastAsia="Times New Roman" w:cs="Times New Roman"/>
      <w:sz w:val="22"/>
      <w:szCs w:val="20"/>
      <w:lang w:eastAsia="en-GB"/>
    </w:rPr>
  </w:style>
  <w:style w:type="character" w:customStyle="1" w:styleId="104">
    <w:name w:val="Document Map Char"/>
    <w:basedOn w:val="42"/>
    <w:link w:val="17"/>
    <w:qFormat/>
    <w:uiPriority w:val="0"/>
    <w:rPr>
      <w:rFonts w:ascii="Tahoma" w:hAnsi="Tahoma" w:eastAsia="Times New Roman" w:cs="Times New Roman"/>
      <w:sz w:val="20"/>
      <w:szCs w:val="24"/>
      <w:shd w:val="clear" w:color="auto" w:fill="000080"/>
      <w:lang w:val="de-DE" w:eastAsia="de-DE"/>
    </w:rPr>
  </w:style>
  <w:style w:type="paragraph" w:customStyle="1" w:styleId="105">
    <w:name w:val="Table of Tables"/>
    <w:basedOn w:val="32"/>
    <w:qFormat/>
    <w:uiPriority w:val="0"/>
    <w:pPr>
      <w:tabs>
        <w:tab w:val="left" w:pos="1134"/>
        <w:tab w:val="right" w:pos="9781"/>
      </w:tabs>
    </w:pPr>
  </w:style>
  <w:style w:type="paragraph" w:customStyle="1" w:styleId="106">
    <w:name w:val="Default"/>
    <w:qFormat/>
    <w:uiPriority w:val="0"/>
    <w:pPr>
      <w:autoSpaceDE w:val="0"/>
      <w:autoSpaceDN w:val="0"/>
      <w:adjustRightInd w:val="0"/>
    </w:pPr>
    <w:rPr>
      <w:rFonts w:ascii="Arial" w:hAnsi="Arial" w:eastAsia="Times New Roman" w:cs="Arial"/>
      <w:color w:val="000000"/>
      <w:sz w:val="24"/>
      <w:szCs w:val="24"/>
      <w:lang w:val="en-GB" w:eastAsia="en-GB" w:bidi="ar-SA"/>
    </w:rPr>
  </w:style>
  <w:style w:type="table" w:customStyle="1" w:styleId="107">
    <w:name w:val="Table Grid1"/>
    <w:basedOn w:val="39"/>
    <w:qFormat/>
    <w:uiPriority w:val="59"/>
    <w:rPr>
      <w:lang w:val="en-MY"/>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08">
    <w:name w:val="TOC Heading1"/>
    <w:basedOn w:val="2"/>
    <w:next w:val="1"/>
    <w:unhideWhenUsed/>
    <w:qFormat/>
    <w:uiPriority w:val="39"/>
    <w:pPr>
      <w:numPr>
        <w:numId w:val="0"/>
      </w:numPr>
      <w:spacing w:before="480" w:line="276" w:lineRule="auto"/>
      <w:outlineLvl w:val="9"/>
    </w:pPr>
    <w:rPr>
      <w:caps w:val="0"/>
      <w:color w:val="004069" w:themeColor="accent1" w:themeShade="BF"/>
      <w:szCs w:val="28"/>
      <w:lang w:val="sv-SE"/>
    </w:rPr>
  </w:style>
  <w:style w:type="paragraph" w:customStyle="1" w:styleId="109">
    <w:name w:val="Table inset list"/>
    <w:basedOn w:val="90"/>
    <w:qFormat/>
    <w:uiPriority w:val="0"/>
    <w:pPr>
      <w:numPr>
        <w:numId w:val="12"/>
      </w:numPr>
      <w:spacing w:before="120"/>
      <w:contextualSpacing/>
    </w:pPr>
    <w:rPr>
      <w:sz w:val="20"/>
    </w:rPr>
  </w:style>
  <w:style w:type="paragraph" w:customStyle="1" w:styleId="110">
    <w:name w:val="Texte de saisie"/>
    <w:basedOn w:val="1"/>
    <w:link w:val="111"/>
    <w:qFormat/>
    <w:uiPriority w:val="0"/>
    <w:rPr>
      <w:color w:val="000000" w:themeColor="text1"/>
      <w:sz w:val="22"/>
      <w14:textFill>
        <w14:solidFill>
          <w14:schemeClr w14:val="tx1"/>
        </w14:solidFill>
      </w14:textFill>
    </w:rPr>
  </w:style>
  <w:style w:type="character" w:customStyle="1" w:styleId="111">
    <w:name w:val="Texte de saisie Car"/>
    <w:basedOn w:val="42"/>
    <w:link w:val="110"/>
    <w:qFormat/>
    <w:uiPriority w:val="0"/>
    <w:rPr>
      <w:color w:val="000000" w:themeColor="text1"/>
      <w:lang w:val="en-GB"/>
      <w14:textFill>
        <w14:solidFill>
          <w14:schemeClr w14:val="tx1"/>
        </w14:solidFill>
      </w14:textFill>
    </w:rPr>
  </w:style>
  <w:style w:type="paragraph" w:customStyle="1" w:styleId="112">
    <w:name w:val="Annex Table caption"/>
    <w:basedOn w:val="4"/>
    <w:qFormat/>
    <w:uiPriority w:val="0"/>
    <w:pPr>
      <w:numPr>
        <w:ilvl w:val="0"/>
        <w:numId w:val="13"/>
      </w:numPr>
      <w:jc w:val="center"/>
    </w:pPr>
    <w:rPr>
      <w:i/>
      <w:color w:val="00558C"/>
      <w:lang w:eastAsia="en-GB"/>
    </w:rPr>
  </w:style>
  <w:style w:type="paragraph" w:customStyle="1" w:styleId="113">
    <w:name w:val="Figure caption"/>
    <w:basedOn w:val="16"/>
    <w:next w:val="4"/>
    <w:qFormat/>
    <w:uiPriority w:val="0"/>
    <w:pPr>
      <w:numPr>
        <w:ilvl w:val="0"/>
        <w:numId w:val="14"/>
      </w:numPr>
      <w:spacing w:before="240" w:after="240"/>
      <w:jc w:val="center"/>
    </w:pPr>
    <w:rPr>
      <w:b w:val="0"/>
      <w:u w:val="none"/>
    </w:rPr>
  </w:style>
  <w:style w:type="paragraph" w:customStyle="1" w:styleId="114">
    <w:name w:val="Abbreviations"/>
    <w:basedOn w:val="1"/>
    <w:qFormat/>
    <w:uiPriority w:val="0"/>
    <w:pPr>
      <w:spacing w:after="60"/>
      <w:ind w:left="1418" w:hanging="1418"/>
    </w:pPr>
    <w:rPr>
      <w:sz w:val="22"/>
    </w:rPr>
  </w:style>
  <w:style w:type="paragraph" w:customStyle="1" w:styleId="115">
    <w:name w:val="Table heading"/>
    <w:basedOn w:val="1"/>
    <w:qFormat/>
    <w:uiPriority w:val="0"/>
    <w:pPr>
      <w:spacing w:before="60" w:after="60"/>
      <w:ind w:left="113" w:right="113"/>
      <w:jc w:val="center"/>
    </w:pPr>
    <w:rPr>
      <w:b/>
      <w:color w:val="00558C"/>
      <w:sz w:val="20"/>
      <w:lang w:val="en-US"/>
    </w:rPr>
  </w:style>
  <w:style w:type="paragraph" w:customStyle="1" w:styleId="116">
    <w:name w:val="Footer landscape"/>
    <w:basedOn w:val="1"/>
    <w:qFormat/>
    <w:uiPriority w:val="0"/>
    <w:pPr>
      <w:pBdr>
        <w:top w:val="single" w:color="auto" w:sz="4" w:space="1"/>
      </w:pBdr>
      <w:tabs>
        <w:tab w:val="right" w:pos="15309"/>
      </w:tabs>
      <w:adjustRightInd w:val="0"/>
    </w:pPr>
    <w:rPr>
      <w:b/>
      <w:color w:val="00558C"/>
      <w:sz w:val="15"/>
    </w:rPr>
  </w:style>
  <w:style w:type="paragraph" w:customStyle="1" w:styleId="117">
    <w:name w:val="Document number"/>
    <w:basedOn w:val="1"/>
    <w:next w:val="1"/>
    <w:qFormat/>
    <w:uiPriority w:val="0"/>
    <w:rPr>
      <w:caps/>
      <w:color w:val="00558C"/>
      <w:sz w:val="50"/>
    </w:rPr>
  </w:style>
  <w:style w:type="paragraph" w:customStyle="1" w:styleId="118">
    <w:name w:val="Document date"/>
    <w:basedOn w:val="1"/>
    <w:qFormat/>
    <w:uiPriority w:val="0"/>
    <w:rPr>
      <w:b/>
      <w:color w:val="00558C"/>
      <w:sz w:val="28"/>
    </w:rPr>
  </w:style>
  <w:style w:type="paragraph" w:customStyle="1" w:styleId="119">
    <w:name w:val="Footer portrait"/>
    <w:basedOn w:val="1"/>
    <w:qFormat/>
    <w:uiPriority w:val="0"/>
    <w:pPr>
      <w:pBdr>
        <w:top w:val="single" w:color="auto" w:sz="4" w:space="1"/>
      </w:pBdr>
      <w:tabs>
        <w:tab w:val="right" w:pos="10206"/>
      </w:tabs>
    </w:pPr>
    <w:rPr>
      <w:b/>
      <w:color w:val="00558C"/>
      <w:sz w:val="15"/>
      <w:lang w:val="en-US"/>
    </w:rPr>
  </w:style>
  <w:style w:type="paragraph" w:customStyle="1" w:styleId="120">
    <w:name w:val="Document name"/>
    <w:basedOn w:val="54"/>
    <w:qFormat/>
    <w:uiPriority w:val="0"/>
    <w:pPr>
      <w:ind w:left="0" w:right="0"/>
    </w:pPr>
    <w:rPr>
      <w:b w:val="0"/>
      <w:color w:val="00558C"/>
    </w:rPr>
  </w:style>
  <w:style w:type="character" w:styleId="121">
    <w:name w:val="Placeholder Text"/>
    <w:basedOn w:val="42"/>
    <w:semiHidden/>
    <w:qFormat/>
    <w:uiPriority w:val="99"/>
    <w:rPr>
      <w:color w:val="808080"/>
    </w:rPr>
  </w:style>
  <w:style w:type="paragraph" w:customStyle="1" w:styleId="122">
    <w:name w:val="Style1"/>
    <w:basedOn w:val="115"/>
    <w:qFormat/>
    <w:uiPriority w:val="0"/>
  </w:style>
  <w:style w:type="paragraph" w:customStyle="1" w:styleId="123">
    <w:name w:val="Style2"/>
    <w:basedOn w:val="21"/>
    <w:autoRedefine/>
    <w:qFormat/>
    <w:uiPriority w:val="0"/>
    <w:pPr>
      <w:tabs>
        <w:tab w:val="left" w:pos="1985"/>
        <w:tab w:val="right" w:pos="10195"/>
      </w:tabs>
    </w:pPr>
    <w:rPr>
      <w:rFonts w:eastAsiaTheme="minorEastAsia"/>
      <w:sz w:val="24"/>
      <w:szCs w:val="24"/>
      <w:lang w:val="en-US"/>
    </w:rPr>
  </w:style>
  <w:style w:type="paragraph" w:customStyle="1" w:styleId="124">
    <w:name w:val="Heading separation line - landscape"/>
    <w:basedOn w:val="3"/>
    <w:qFormat/>
    <w:uiPriority w:val="0"/>
    <w:pPr>
      <w:ind w:right="14317"/>
    </w:pPr>
  </w:style>
  <w:style w:type="character" w:customStyle="1" w:styleId="125">
    <w:name w:val="Title Char"/>
    <w:basedOn w:val="42"/>
    <w:link w:val="37"/>
    <w:qFormat/>
    <w:uiPriority w:val="0"/>
    <w:rPr>
      <w:rFonts w:ascii="Arial" w:hAnsi="Arial" w:eastAsia="Times New Roman" w:cs="Arial"/>
      <w:b/>
      <w:bCs/>
      <w:kern w:val="28"/>
      <w:sz w:val="32"/>
      <w:szCs w:val="32"/>
      <w:lang w:val="en-GB" w:eastAsia="en-GB"/>
    </w:rPr>
  </w:style>
  <w:style w:type="paragraph" w:customStyle="1" w:styleId="126">
    <w:name w:val="Revision1"/>
    <w:hidden/>
    <w:semiHidden/>
    <w:qFormat/>
    <w:uiPriority w:val="99"/>
    <w:rPr>
      <w:rFonts w:asciiTheme="minorHAnsi" w:hAnsiTheme="minorHAnsi" w:eastAsiaTheme="minorHAnsi" w:cstheme="minorBidi"/>
      <w:sz w:val="18"/>
      <w:szCs w:val="22"/>
      <w:lang w:val="en-GB" w:eastAsia="en-US" w:bidi="ar-SA"/>
    </w:rPr>
  </w:style>
  <w:style w:type="paragraph" w:customStyle="1" w:styleId="127">
    <w:name w:val="Reference text"/>
    <w:basedOn w:val="1"/>
    <w:autoRedefine/>
    <w:qFormat/>
    <w:uiPriority w:val="0"/>
    <w:pPr>
      <w:tabs>
        <w:tab w:val="left" w:pos="567"/>
      </w:tabs>
      <w:spacing w:after="120" w:line="240" w:lineRule="auto"/>
      <w:ind w:left="1134" w:hanging="567"/>
    </w:pPr>
    <w:rPr>
      <w:rFonts w:ascii="Calibri" w:hAnsi="Calibri" w:eastAsia="Times New Roman" w:cs="Arial"/>
      <w:sz w:val="22"/>
      <w:szCs w:val="20"/>
      <w:lang w:eastAsia="en-GB"/>
    </w:rPr>
  </w:style>
  <w:style w:type="paragraph" w:customStyle="1" w:styleId="128">
    <w:name w:val="preface 6"/>
    <w:basedOn w:val="10"/>
    <w:qFormat/>
    <w:uiPriority w:val="0"/>
    <w:pPr>
      <w:keepNext w:val="0"/>
      <w:suppressLineNumbers/>
      <w:tabs>
        <w:tab w:val="left" w:pos="1151"/>
      </w:tabs>
      <w:spacing w:before="120" w:line="240" w:lineRule="auto"/>
      <w:ind w:left="1151" w:hanging="431"/>
      <w:jc w:val="both"/>
    </w:pPr>
    <w:rPr>
      <w:rFonts w:ascii="Times New Roman" w:hAnsi="Times New Roman" w:eastAsia="Times New Roman" w:cs="Times New Roman"/>
      <w:iCs w:val="0"/>
      <w:color w:val="auto"/>
      <w:sz w:val="24"/>
      <w:szCs w:val="20"/>
      <w:lang w:eastAsia="en-AU"/>
    </w:rPr>
  </w:style>
  <w:style w:type="paragraph" w:customStyle="1" w:styleId="129">
    <w:name w:val="MRN"/>
    <w:basedOn w:val="1"/>
    <w:link w:val="130"/>
    <w:qFormat/>
    <w:uiPriority w:val="0"/>
    <w:rPr>
      <w:b/>
      <w:color w:val="00558C"/>
      <w:sz w:val="28"/>
    </w:rPr>
  </w:style>
  <w:style w:type="character" w:customStyle="1" w:styleId="130">
    <w:name w:val="MRN Char"/>
    <w:basedOn w:val="42"/>
    <w:link w:val="129"/>
    <w:qFormat/>
    <w:uiPriority w:val="0"/>
    <w:rPr>
      <w:b/>
      <w:color w:val="00558C"/>
      <w:sz w:val="28"/>
      <w:lang w:val="en-GB"/>
    </w:rPr>
  </w:style>
  <w:style w:type="paragraph" w:customStyle="1" w:styleId="131">
    <w:name w:val="Revokes"/>
    <w:basedOn w:val="118"/>
    <w:link w:val="132"/>
    <w:qFormat/>
    <w:uiPriority w:val="0"/>
    <w:rPr>
      <w:i/>
    </w:rPr>
  </w:style>
  <w:style w:type="character" w:customStyle="1" w:styleId="132">
    <w:name w:val="Revokes Char"/>
    <w:basedOn w:val="42"/>
    <w:link w:val="131"/>
    <w:qFormat/>
    <w:uiPriority w:val="0"/>
    <w:rPr>
      <w:b/>
      <w:i/>
      <w:color w:val="00558C"/>
      <w:sz w:val="28"/>
      <w:lang w:val="en-GB"/>
    </w:rPr>
  </w:style>
  <w:style w:type="paragraph" w:customStyle="1" w:styleId="133">
    <w:name w:val="Reference"/>
    <w:basedOn w:val="1"/>
    <w:qFormat/>
    <w:uiPriority w:val="0"/>
    <w:pPr>
      <w:numPr>
        <w:ilvl w:val="0"/>
        <w:numId w:val="15"/>
      </w:numPr>
      <w:spacing w:before="120" w:after="60" w:line="240" w:lineRule="auto"/>
      <w:jc w:val="both"/>
    </w:pPr>
    <w:rPr>
      <w:rFonts w:eastAsia="Times New Roman" w:cs="Times New Roman"/>
      <w:sz w:val="22"/>
      <w:szCs w:val="20"/>
    </w:rPr>
  </w:style>
  <w:style w:type="paragraph" w:customStyle="1" w:styleId="134">
    <w:name w:val="Equation"/>
    <w:basedOn w:val="4"/>
    <w:next w:val="4"/>
    <w:link w:val="135"/>
    <w:qFormat/>
    <w:uiPriority w:val="0"/>
    <w:pPr>
      <w:numPr>
        <w:ilvl w:val="0"/>
        <w:numId w:val="16"/>
      </w:numPr>
      <w:spacing w:before="60"/>
      <w:jc w:val="right"/>
    </w:pPr>
  </w:style>
  <w:style w:type="character" w:customStyle="1" w:styleId="135">
    <w:name w:val="Equation Char"/>
    <w:basedOn w:val="84"/>
    <w:link w:val="134"/>
    <w:qFormat/>
    <w:uiPriority w:val="0"/>
    <w:rPr>
      <w:lang w:val="en-GB"/>
    </w:rPr>
  </w:style>
  <w:style w:type="paragraph" w:customStyle="1" w:styleId="136">
    <w:name w:val="Further reading"/>
    <w:basedOn w:val="4"/>
    <w:link w:val="137"/>
    <w:qFormat/>
    <w:uiPriority w:val="0"/>
    <w:pPr>
      <w:numPr>
        <w:ilvl w:val="0"/>
        <w:numId w:val="17"/>
      </w:numPr>
      <w:spacing w:before="60"/>
    </w:pPr>
  </w:style>
  <w:style w:type="character" w:customStyle="1" w:styleId="137">
    <w:name w:val="Further reading Char"/>
    <w:basedOn w:val="84"/>
    <w:link w:val="136"/>
    <w:qFormat/>
    <w:uiPriority w:val="0"/>
    <w:rPr>
      <w:lang w:val="en-GB"/>
    </w:rPr>
  </w:style>
  <w:style w:type="paragraph" w:customStyle="1" w:styleId="138">
    <w:name w:val="Document revision table title"/>
    <w:basedOn w:val="1"/>
    <w:qFormat/>
    <w:uiPriority w:val="0"/>
    <w:pPr>
      <w:spacing w:before="60" w:after="60"/>
      <w:ind w:left="113" w:right="113"/>
    </w:pPr>
    <w:rPr>
      <w:b/>
      <w:color w:val="00558C"/>
      <w:sz w:val="20"/>
    </w:rPr>
  </w:style>
  <w:style w:type="paragraph" w:customStyle="1" w:styleId="139">
    <w:name w:val="Annex Figure Caption"/>
    <w:basedOn w:val="4"/>
    <w:link w:val="140"/>
    <w:qFormat/>
    <w:uiPriority w:val="0"/>
    <w:pPr>
      <w:numPr>
        <w:ilvl w:val="0"/>
        <w:numId w:val="18"/>
      </w:numPr>
      <w:jc w:val="center"/>
    </w:pPr>
    <w:rPr>
      <w:i/>
      <w:color w:val="00558C"/>
      <w:lang w:eastAsia="en-GB"/>
    </w:rPr>
  </w:style>
  <w:style w:type="character" w:customStyle="1" w:styleId="140">
    <w:name w:val="Annex Figure Caption Char"/>
    <w:basedOn w:val="84"/>
    <w:link w:val="139"/>
    <w:qFormat/>
    <w:uiPriority w:val="0"/>
    <w:rPr>
      <w:i/>
      <w:color w:val="00558C"/>
      <w:lang w:val="en-GB" w:eastAsia="en-GB"/>
    </w:rPr>
  </w:style>
  <w:style w:type="paragraph" w:customStyle="1" w:styleId="141">
    <w:name w:val="Appendix Head 1"/>
    <w:basedOn w:val="1"/>
    <w:next w:val="3"/>
    <w:qFormat/>
    <w:uiPriority w:val="0"/>
    <w:pPr>
      <w:numPr>
        <w:ilvl w:val="1"/>
        <w:numId w:val="5"/>
      </w:numPr>
      <w:spacing w:before="120" w:after="120" w:line="240" w:lineRule="auto"/>
    </w:pPr>
    <w:rPr>
      <w:rFonts w:eastAsia="Calibri" w:cs="Arial"/>
      <w:b/>
      <w:caps/>
      <w:color w:val="00558C"/>
      <w:sz w:val="28"/>
      <w:lang w:eastAsia="en-GB"/>
    </w:rPr>
  </w:style>
  <w:style w:type="paragraph" w:customStyle="1" w:styleId="142">
    <w:name w:val="Emphasis Paragraph"/>
    <w:basedOn w:val="4"/>
    <w:next w:val="4"/>
    <w:link w:val="143"/>
    <w:qFormat/>
    <w:uiPriority w:val="0"/>
    <w:pPr>
      <w:ind w:left="425" w:right="709"/>
    </w:pPr>
    <w:rPr>
      <w:i/>
    </w:rPr>
  </w:style>
  <w:style w:type="character" w:customStyle="1" w:styleId="143">
    <w:name w:val="Emphasis Paragraph Char"/>
    <w:basedOn w:val="84"/>
    <w:link w:val="142"/>
    <w:qFormat/>
    <w:uiPriority w:val="0"/>
    <w:rPr>
      <w:i/>
      <w:lang w:val="en-GB"/>
    </w:rPr>
  </w:style>
  <w:style w:type="paragraph" w:customStyle="1" w:styleId="144">
    <w:name w:val="Quotation paragraph"/>
    <w:basedOn w:val="4"/>
    <w:link w:val="145"/>
    <w:qFormat/>
    <w:uiPriority w:val="0"/>
    <w:pPr>
      <w:suppressAutoHyphens/>
      <w:ind w:left="567" w:right="707"/>
    </w:pPr>
  </w:style>
  <w:style w:type="character" w:customStyle="1" w:styleId="145">
    <w:name w:val="Quotation paragraph Char"/>
    <w:basedOn w:val="84"/>
    <w:link w:val="144"/>
    <w:qFormat/>
    <w:uiPriority w:val="0"/>
    <w:rPr>
      <w:lang w:val="en-GB"/>
    </w:rPr>
  </w:style>
  <w:style w:type="character" w:customStyle="1" w:styleId="146">
    <w:name w:val="TOC 3 Char"/>
    <w:link w:val="21"/>
    <w:qFormat/>
    <w:uiPriority w:val="39"/>
    <w:rPr>
      <w:color w:val="00558C"/>
    </w:rPr>
  </w:style>
  <w:style w:type="character" w:customStyle="1" w:styleId="147">
    <w:name w:val="TOC 1 Char"/>
    <w:link w:val="26"/>
    <w:qFormat/>
    <w:uiPriority w:val="39"/>
    <w:rPr>
      <w:b/>
      <w:caps/>
      <w:color w:val="00558C" w:themeColor="accent1"/>
      <w:sz w:val="22"/>
      <w14:textFill>
        <w14:solidFill>
          <w14:schemeClr w14:val="accent1"/>
        </w14:solidFill>
      </w14:textFill>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4" Type="http://schemas.openxmlformats.org/officeDocument/2006/relationships/fontTable" Target="fontTable.xml"/><Relationship Id="rId73" Type="http://schemas.openxmlformats.org/officeDocument/2006/relationships/customXml" Target="../customXml/item5.xml"/><Relationship Id="rId72" Type="http://schemas.openxmlformats.org/officeDocument/2006/relationships/customXml" Target="../customXml/item4.xml"/><Relationship Id="rId71" Type="http://schemas.openxmlformats.org/officeDocument/2006/relationships/customXml" Target="../customXml/item3.xml"/><Relationship Id="rId70" Type="http://schemas.openxmlformats.org/officeDocument/2006/relationships/customXml" Target="../customXml/item2.xml"/><Relationship Id="rId7" Type="http://schemas.openxmlformats.org/officeDocument/2006/relationships/header" Target="header3.xml"/><Relationship Id="rId69" Type="http://schemas.openxmlformats.org/officeDocument/2006/relationships/numbering" Target="numbering.xml"/><Relationship Id="rId68" Type="http://schemas.openxmlformats.org/officeDocument/2006/relationships/customXml" Target="../customXml/item1.xml"/><Relationship Id="rId67" Type="http://schemas.openxmlformats.org/officeDocument/2006/relationships/image" Target="media/image47.jpeg"/><Relationship Id="rId66" Type="http://schemas.openxmlformats.org/officeDocument/2006/relationships/image" Target="media/image46.jpeg"/><Relationship Id="rId65" Type="http://schemas.openxmlformats.org/officeDocument/2006/relationships/image" Target="media/image45.png"/><Relationship Id="rId64" Type="http://schemas.openxmlformats.org/officeDocument/2006/relationships/image" Target="media/image44.png"/><Relationship Id="rId63" Type="http://schemas.openxmlformats.org/officeDocument/2006/relationships/image" Target="media/image43.png"/><Relationship Id="rId62" Type="http://schemas.openxmlformats.org/officeDocument/2006/relationships/image" Target="media/image42.png"/><Relationship Id="rId61" Type="http://schemas.openxmlformats.org/officeDocument/2006/relationships/image" Target="media/image41.png"/><Relationship Id="rId60" Type="http://schemas.openxmlformats.org/officeDocument/2006/relationships/image" Target="media/image40.png"/><Relationship Id="rId6" Type="http://schemas.openxmlformats.org/officeDocument/2006/relationships/header" Target="header2.xml"/><Relationship Id="rId59" Type="http://schemas.openxmlformats.org/officeDocument/2006/relationships/image" Target="media/image39.png"/><Relationship Id="rId58" Type="http://schemas.openxmlformats.org/officeDocument/2006/relationships/image" Target="media/image38.png"/><Relationship Id="rId57" Type="http://schemas.openxmlformats.org/officeDocument/2006/relationships/image" Target="media/image37.png"/><Relationship Id="rId56" Type="http://schemas.openxmlformats.org/officeDocument/2006/relationships/image" Target="media/image36.png"/><Relationship Id="rId55" Type="http://schemas.openxmlformats.org/officeDocument/2006/relationships/image" Target="media/image35.png"/><Relationship Id="rId54" Type="http://schemas.openxmlformats.org/officeDocument/2006/relationships/image" Target="media/image34.jpeg"/><Relationship Id="rId53" Type="http://schemas.openxmlformats.org/officeDocument/2006/relationships/image" Target="media/image33.jpeg"/><Relationship Id="rId52" Type="http://schemas.openxmlformats.org/officeDocument/2006/relationships/image" Target="media/image32.png"/><Relationship Id="rId51" Type="http://schemas.openxmlformats.org/officeDocument/2006/relationships/image" Target="media/image31.jpeg"/><Relationship Id="rId50" Type="http://schemas.openxmlformats.org/officeDocument/2006/relationships/image" Target="media/image30.png"/><Relationship Id="rId5" Type="http://schemas.openxmlformats.org/officeDocument/2006/relationships/header" Target="header1.xml"/><Relationship Id="rId49" Type="http://schemas.openxmlformats.org/officeDocument/2006/relationships/image" Target="media/image29.jpeg"/><Relationship Id="rId48" Type="http://schemas.openxmlformats.org/officeDocument/2006/relationships/image" Target="media/image28.jpeg"/><Relationship Id="rId47" Type="http://schemas.openxmlformats.org/officeDocument/2006/relationships/image" Target="media/image27.jpeg"/><Relationship Id="rId46" Type="http://schemas.openxmlformats.org/officeDocument/2006/relationships/image" Target="media/image26.jpeg"/><Relationship Id="rId45" Type="http://schemas.openxmlformats.org/officeDocument/2006/relationships/image" Target="media/image25.png"/><Relationship Id="rId44" Type="http://schemas.openxmlformats.org/officeDocument/2006/relationships/image" Target="media/image24.png"/><Relationship Id="rId43" Type="http://schemas.openxmlformats.org/officeDocument/2006/relationships/image" Target="media/image23.png"/><Relationship Id="rId42" Type="http://schemas.openxmlformats.org/officeDocument/2006/relationships/image" Target="media/image22.png"/><Relationship Id="rId41" Type="http://schemas.openxmlformats.org/officeDocument/2006/relationships/image" Target="media/image21.png"/><Relationship Id="rId40" Type="http://schemas.openxmlformats.org/officeDocument/2006/relationships/image" Target="media/image20.png"/><Relationship Id="rId4" Type="http://schemas.openxmlformats.org/officeDocument/2006/relationships/endnotes" Target="endnotes.xml"/><Relationship Id="rId39" Type="http://schemas.openxmlformats.org/officeDocument/2006/relationships/image" Target="media/image19.png"/><Relationship Id="rId38" Type="http://schemas.openxmlformats.org/officeDocument/2006/relationships/image" Target="media/image18.png"/><Relationship Id="rId37" Type="http://schemas.openxmlformats.org/officeDocument/2006/relationships/image" Target="media/image17.png"/><Relationship Id="rId36" Type="http://schemas.openxmlformats.org/officeDocument/2006/relationships/image" Target="media/image16.png"/><Relationship Id="rId35" Type="http://schemas.openxmlformats.org/officeDocument/2006/relationships/image" Target="media/image15.png"/><Relationship Id="rId34" Type="http://schemas.openxmlformats.org/officeDocument/2006/relationships/image" Target="media/image14.png"/><Relationship Id="rId33" Type="http://schemas.openxmlformats.org/officeDocument/2006/relationships/image" Target="media/image13.png"/><Relationship Id="rId32" Type="http://schemas.openxmlformats.org/officeDocument/2006/relationships/image" Target="media/image12.png"/><Relationship Id="rId31" Type="http://schemas.openxmlformats.org/officeDocument/2006/relationships/image" Target="media/image11.png"/><Relationship Id="rId30" Type="http://schemas.openxmlformats.org/officeDocument/2006/relationships/image" Target="media/image10.png"/><Relationship Id="rId3" Type="http://schemas.openxmlformats.org/officeDocument/2006/relationships/footnotes" Target="footnotes.xml"/><Relationship Id="rId29" Type="http://schemas.openxmlformats.org/officeDocument/2006/relationships/image" Target="media/image9.png"/><Relationship Id="rId28" Type="http://schemas.openxmlformats.org/officeDocument/2006/relationships/image" Target="media/image8.png"/><Relationship Id="rId27" Type="http://schemas.openxmlformats.org/officeDocument/2006/relationships/image" Target="media/image7.png"/><Relationship Id="rId26" Type="http://schemas.openxmlformats.org/officeDocument/2006/relationships/image" Target="media/image6.png"/><Relationship Id="rId25" Type="http://schemas.openxmlformats.org/officeDocument/2006/relationships/image" Target="media/image5.png"/><Relationship Id="rId24" Type="http://schemas.openxmlformats.org/officeDocument/2006/relationships/theme" Target="theme/theme1.xml"/><Relationship Id="rId23" Type="http://schemas.openxmlformats.org/officeDocument/2006/relationships/footer" Target="footer7.xml"/><Relationship Id="rId22" Type="http://schemas.openxmlformats.org/officeDocument/2006/relationships/footer" Target="footer6.xml"/><Relationship Id="rId21" Type="http://schemas.openxmlformats.org/officeDocument/2006/relationships/header" Target="header12.xml"/><Relationship Id="rId20" Type="http://schemas.openxmlformats.org/officeDocument/2006/relationships/header" Target="header11.xml"/><Relationship Id="rId2" Type="http://schemas.openxmlformats.org/officeDocument/2006/relationships/settings" Target="settings.xml"/><Relationship Id="rId19" Type="http://schemas.openxmlformats.org/officeDocument/2006/relationships/header" Target="header10.xml"/><Relationship Id="rId18" Type="http://schemas.openxmlformats.org/officeDocument/2006/relationships/footer" Target="footer5.xml"/><Relationship Id="rId17" Type="http://schemas.openxmlformats.org/officeDocument/2006/relationships/header" Target="header9.xml"/><Relationship Id="rId16" Type="http://schemas.openxmlformats.org/officeDocument/2006/relationships/header" Target="header8.xml"/><Relationship Id="rId15" Type="http://schemas.openxmlformats.org/officeDocument/2006/relationships/header" Target="header7.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1" Type="http://schemas.openxmlformats.org/officeDocument/2006/relationships/image" Target="media/image3.png"/></Relationships>
</file>

<file path=word/_rels/header1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_rels/header7.xml.rels><?xml version="1.0" encoding="UTF-8" standalone="yes"?>
<Relationships xmlns="http://schemas.openxmlformats.org/package/2006/relationships"><Relationship Id="rId1" Type="http://schemas.openxmlformats.org/officeDocument/2006/relationships/image" Target="media/image3.png"/></Relationships>
</file>

<file path=word/_rels/header9.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_Documents\Download\Gxxxx%20Template%20for%20IALA%20Guidelines%20Ed%202.1%20August%202021.dotm" TargetMode="External"/></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4098"/>
    <customShpInfo spid="_x0000_s4099"/>
    <customShpInfo spid="_x0000_s4100"/>
    <customShpInfo spid="_x0000_s4097"/>
    <customShpInfo spid="_x0000_s1026" textRotate="1"/>
    <customShpInfo spid="_x0000_s4103"/>
    <customShpInfo spid="_x0000_s4104"/>
    <customShpInfo spid="_x0000_s4105"/>
    <customShpInfo spid="_x0000_s4101"/>
    <customShpInfo spid="_x0000_s4102"/>
    <customShpInfo spid="_x0000_s4107"/>
    <customShpInfo spid="_x0000_s4108"/>
    <customShpInfo spid="_x0000_s4109"/>
    <customShpInfo spid="_x0000_s4106"/>
    <customShpInfo spid="_x0000_s4112"/>
    <customShpInfo spid="_x0000_s4113"/>
    <customShpInfo spid="_x0000_s4114"/>
    <customShpInfo spid="_x0000_s4110"/>
    <customShpInfo spid="_x0000_s411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9" ma:contentTypeDescription="Create a new document." ma:contentTypeScope="" ma:versionID="75c9f3f451866b0d3c9120c8a094ca6d">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15aae6c7c4885604f29bd56d2cee64f9"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4B387EB-A407-4F18-A9A8-B0F5ACDADD22}">
  <ds:schemaRefs/>
</ds:datastoreItem>
</file>

<file path=customXml/itemProps3.xml><?xml version="1.0" encoding="utf-8"?>
<ds:datastoreItem xmlns:ds="http://schemas.openxmlformats.org/officeDocument/2006/customXml" ds:itemID="{58AFEF39-0970-4E3B-B3EC-54743CC928FC}"/>
</file>

<file path=customXml/itemProps4.xml><?xml version="1.0" encoding="utf-8"?>
<ds:datastoreItem xmlns:ds="http://schemas.openxmlformats.org/officeDocument/2006/customXml" ds:itemID="{D1F20932-FDEB-448A-9180-B7A61DC90C9C}">
  <ds:schemaRefs/>
</ds:datastoreItem>
</file>

<file path=customXml/itemProps5.xml><?xml version="1.0" encoding="utf-8"?>
<ds:datastoreItem xmlns:ds="http://schemas.openxmlformats.org/officeDocument/2006/customXml" ds:itemID="{E9916163-7F1B-41B4-99A7-91F526C6C518}">
  <ds:schemaRefs/>
</ds:datastoreItem>
</file>

<file path=docProps/app.xml><?xml version="1.0" encoding="utf-8"?>
<Properties xmlns="http://schemas.openxmlformats.org/officeDocument/2006/extended-properties" xmlns:vt="http://schemas.openxmlformats.org/officeDocument/2006/docPropsVTypes">
  <Template>Gxxxx Template for IALA Guidelines Ed 2.1 August 2021</Template>
  <Manager>IALA</Manager>
  <Company>IALA</Company>
  <Pages>43</Pages>
  <Words>286</Words>
  <Characters>1578</Characters>
  <Lines>250</Lines>
  <Paragraphs>70</Paragraphs>
  <TotalTime>0</TotalTime>
  <ScaleCrop>false</ScaleCrop>
  <LinksUpToDate>false</LinksUpToDate>
  <CharactersWithSpaces>1811</CharactersWithSpaces>
  <Application>WPS Office_12.1.0.23125_F1E327BC-269C-435d-A152-05C5408002CA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Macro Enabled Template</dc:title>
  <dc:subject>IALA</dc:subject>
  <dc:creator>Omar Frits Eriksson</dc:creator>
  <cp:lastModifiedBy>Gwendolyn</cp:lastModifiedBy>
  <cp:revision>6</cp:revision>
  <cp:lastPrinted>2020-11-25T08:30:00Z</cp:lastPrinted>
  <dcterms:created xsi:type="dcterms:W3CDTF">2021-09-03T13:56:00Z</dcterms:created>
  <dcterms:modified xsi:type="dcterms:W3CDTF">2025-10-17T01:44:37Z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3135400</vt:r8>
  </property>
  <property fmtid="{D5CDD505-2E9C-101B-9397-08002B2CF9AE}" pid="4" name="KSOProductBuildVer">
    <vt:lpwstr>2052-12.1.0.23125</vt:lpwstr>
  </property>
  <property fmtid="{D5CDD505-2E9C-101B-9397-08002B2CF9AE}" pid="5" name="ICV">
    <vt:lpwstr>582381B190564125A109BBED2BD43207_13</vt:lpwstr>
  </property>
  <property fmtid="{D5CDD505-2E9C-101B-9397-08002B2CF9AE}" pid="6" name="KSOTemplateDocerSaveRecord">
    <vt:lpwstr>eyJoZGlkIjoiZTgxY2QzNDM0NGE3YWUyZmMwNzljNzg0ZDA0YzQ3NDYiLCJ1c2VySWQiOiI1MTYxMjkwMDYifQ==</vt:lpwstr>
  </property>
</Properties>
</file>